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E741F">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color w:val="auto"/>
          <w:sz w:val="44"/>
          <w:szCs w:val="44"/>
        </w:rPr>
      </w:pPr>
      <w:r>
        <w:rPr>
          <w:rFonts w:hint="eastAsia" w:ascii="仿宋" w:hAnsi="仿宋" w:eastAsia="仿宋" w:cs="仿宋"/>
          <w:b/>
          <w:bCs/>
          <w:color w:val="auto"/>
          <w:sz w:val="44"/>
          <w:szCs w:val="44"/>
          <w:lang w:eastAsia="zh-CN"/>
        </w:rPr>
        <w:t>吉林城市职业技术学院</w:t>
      </w:r>
      <w:r>
        <w:rPr>
          <w:rFonts w:hint="eastAsia" w:ascii="仿宋" w:hAnsi="仿宋" w:eastAsia="仿宋" w:cs="仿宋"/>
          <w:b/>
          <w:bCs/>
          <w:color w:val="auto"/>
          <w:sz w:val="44"/>
          <w:szCs w:val="44"/>
        </w:rPr>
        <w:t>章程</w:t>
      </w:r>
    </w:p>
    <w:p w14:paraId="7FA7BEC4">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年修订）</w:t>
      </w:r>
    </w:p>
    <w:p w14:paraId="097C2FC7">
      <w:pPr>
        <w:keepNext w:val="0"/>
        <w:keepLines w:val="0"/>
        <w:pageBreakBefore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color w:val="auto"/>
          <w:sz w:val="32"/>
          <w:szCs w:val="32"/>
        </w:rPr>
      </w:pPr>
    </w:p>
    <w:p w14:paraId="5F6322E0">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第一章 总则</w:t>
      </w:r>
    </w:p>
    <w:p w14:paraId="3195466E">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Cs/>
          <w:color w:val="auto"/>
          <w:sz w:val="32"/>
          <w:szCs w:val="32"/>
        </w:rPr>
      </w:pPr>
    </w:p>
    <w:p w14:paraId="7DD8F1A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 xml:space="preserve">第一条 </w:t>
      </w:r>
      <w:r>
        <w:rPr>
          <w:rFonts w:hint="eastAsia" w:ascii="仿宋" w:hAnsi="仿宋" w:eastAsia="仿宋" w:cs="仿宋"/>
          <w:color w:val="auto"/>
          <w:sz w:val="32"/>
          <w:szCs w:val="32"/>
        </w:rPr>
        <w:t>依据《中华人民共和国教育法》</w:t>
      </w:r>
      <w:r>
        <w:rPr>
          <w:rFonts w:hint="eastAsia" w:ascii="仿宋" w:hAnsi="仿宋" w:eastAsia="仿宋" w:cs="仿宋"/>
          <w:color w:val="auto"/>
          <w:sz w:val="32"/>
          <w:szCs w:val="32"/>
          <w:lang w:eastAsia="zh-CN"/>
        </w:rPr>
        <w:t>《中华人民共和国</w:t>
      </w:r>
      <w:r>
        <w:rPr>
          <w:rFonts w:hint="eastAsia" w:ascii="仿宋" w:hAnsi="仿宋" w:eastAsia="仿宋" w:cs="仿宋"/>
          <w:color w:val="auto"/>
          <w:sz w:val="32"/>
          <w:szCs w:val="32"/>
          <w:lang w:val="en-US" w:eastAsia="zh-CN"/>
        </w:rPr>
        <w:t>高等</w:t>
      </w:r>
      <w:r>
        <w:rPr>
          <w:rFonts w:hint="eastAsia" w:ascii="仿宋" w:hAnsi="仿宋" w:eastAsia="仿宋" w:cs="仿宋"/>
          <w:color w:val="auto"/>
          <w:sz w:val="32"/>
          <w:szCs w:val="32"/>
          <w:lang w:eastAsia="zh-CN"/>
        </w:rPr>
        <w:t>教育法》</w:t>
      </w:r>
      <w:r>
        <w:rPr>
          <w:rFonts w:hint="eastAsia" w:ascii="仿宋" w:hAnsi="仿宋" w:eastAsia="仿宋" w:cs="仿宋"/>
          <w:color w:val="auto"/>
          <w:sz w:val="32"/>
          <w:szCs w:val="32"/>
        </w:rPr>
        <w:t>《中华人民共和国民办教育促进法》《中华人民共和国民办教育促进法实施条例》及相关法律法规的规定，为健全学校运行机制，规范学校的</w:t>
      </w:r>
      <w:r>
        <w:rPr>
          <w:rFonts w:hint="eastAsia" w:ascii="仿宋" w:hAnsi="仿宋" w:eastAsia="仿宋" w:cs="仿宋"/>
          <w:color w:val="auto"/>
          <w:sz w:val="32"/>
          <w:szCs w:val="32"/>
          <w:lang w:val="en-US" w:eastAsia="zh-CN"/>
        </w:rPr>
        <w:t>办学行为</w:t>
      </w:r>
      <w:r>
        <w:rPr>
          <w:rFonts w:hint="eastAsia" w:ascii="仿宋" w:hAnsi="仿宋" w:eastAsia="仿宋" w:cs="仿宋"/>
          <w:color w:val="auto"/>
          <w:sz w:val="32"/>
          <w:szCs w:val="32"/>
        </w:rPr>
        <w:t>，保障学校的合法权益，增强学校自我发展、自我约束的能力，制定本章程。</w:t>
      </w:r>
    </w:p>
    <w:p w14:paraId="130C77E9">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rPr>
        <w:t xml:space="preserve">第二条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名称：</w:t>
      </w:r>
      <w:r>
        <w:rPr>
          <w:rFonts w:hint="eastAsia" w:ascii="仿宋" w:hAnsi="仿宋" w:eastAsia="仿宋" w:cs="仿宋"/>
          <w:color w:val="auto"/>
          <w:sz w:val="32"/>
          <w:szCs w:val="32"/>
          <w:u w:val="none"/>
          <w:lang w:eastAsia="zh-CN"/>
        </w:rPr>
        <w:t>吉林城市职业技术学院</w:t>
      </w:r>
      <w:r>
        <w:rPr>
          <w:rFonts w:hint="eastAsia" w:ascii="仿宋" w:hAnsi="仿宋" w:eastAsia="仿宋" w:cs="仿宋"/>
          <w:color w:val="auto"/>
          <w:sz w:val="32"/>
          <w:szCs w:val="32"/>
          <w:u w:val="none"/>
        </w:rPr>
        <w:t>（JILIN</w:t>
      </w:r>
      <w:r>
        <w:rPr>
          <w:rFonts w:hint="eastAsia" w:ascii="仿宋" w:hAnsi="仿宋" w:eastAsia="仿宋" w:cs="仿宋"/>
          <w:color w:val="auto"/>
          <w:sz w:val="32"/>
          <w:szCs w:val="32"/>
          <w:u w:val="none"/>
          <w:lang w:val="en-US" w:eastAsia="zh-CN"/>
        </w:rPr>
        <w:t xml:space="preserve"> CITY COLLEGE OF VOCATIONAL TECHNOLOGY</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以下简称学校</w:t>
      </w:r>
      <w:r>
        <w:rPr>
          <w:rFonts w:hint="eastAsia" w:ascii="仿宋" w:hAnsi="仿宋" w:eastAsia="仿宋" w:cs="仿宋"/>
          <w:color w:val="auto"/>
          <w:sz w:val="32"/>
          <w:szCs w:val="32"/>
          <w:u w:val="none"/>
          <w:lang w:eastAsia="zh-CN"/>
        </w:rPr>
        <w:t>）</w:t>
      </w:r>
    </w:p>
    <w:p w14:paraId="08BC0FBD">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 xml:space="preserve">第三条 </w:t>
      </w:r>
      <w:r>
        <w:rPr>
          <w:rFonts w:hint="eastAsia" w:ascii="仿宋" w:hAnsi="仿宋" w:eastAsia="仿宋" w:cs="仿宋"/>
          <w:color w:val="auto"/>
          <w:sz w:val="32"/>
          <w:szCs w:val="32"/>
        </w:rPr>
        <w:t>办学地址：长春市宽城区凯旋北路7666号。</w:t>
      </w:r>
    </w:p>
    <w:p w14:paraId="295D24CD">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 xml:space="preserve">第四条 </w:t>
      </w:r>
      <w:r>
        <w:rPr>
          <w:rFonts w:hint="eastAsia" w:ascii="仿宋" w:hAnsi="仿宋" w:eastAsia="仿宋" w:cs="仿宋"/>
          <w:b w:val="0"/>
          <w:bCs w:val="0"/>
          <w:color w:val="auto"/>
          <w:sz w:val="32"/>
          <w:szCs w:val="32"/>
        </w:rPr>
        <w:t>办学性质：民办全日制普通高等职业学</w:t>
      </w:r>
      <w:r>
        <w:rPr>
          <w:rFonts w:hint="eastAsia" w:ascii="仿宋" w:hAnsi="仿宋" w:eastAsia="仿宋" w:cs="仿宋"/>
          <w:b w:val="0"/>
          <w:bCs w:val="0"/>
          <w:color w:val="auto"/>
          <w:sz w:val="32"/>
          <w:szCs w:val="32"/>
          <w:lang w:val="en-US" w:eastAsia="zh-CN"/>
        </w:rPr>
        <w:t>校</w:t>
      </w:r>
      <w:r>
        <w:rPr>
          <w:rFonts w:hint="eastAsia" w:ascii="仿宋" w:hAnsi="仿宋" w:eastAsia="仿宋" w:cs="仿宋"/>
          <w:b w:val="0"/>
          <w:bCs w:val="0"/>
          <w:color w:val="auto"/>
          <w:sz w:val="32"/>
          <w:szCs w:val="32"/>
        </w:rPr>
        <w:t>。</w:t>
      </w:r>
    </w:p>
    <w:p w14:paraId="7CE67ADE">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 xml:space="preserve">条 </w:t>
      </w:r>
      <w:r>
        <w:rPr>
          <w:rFonts w:hint="eastAsia" w:ascii="仿宋" w:hAnsi="仿宋" w:eastAsia="仿宋" w:cs="仿宋"/>
          <w:b w:val="0"/>
          <w:bCs w:val="0"/>
          <w:color w:val="auto"/>
          <w:sz w:val="32"/>
          <w:szCs w:val="32"/>
          <w:lang w:val="en-US" w:eastAsia="zh-CN"/>
        </w:rPr>
        <w:t>法人属性</w:t>
      </w:r>
      <w:r>
        <w:rPr>
          <w:rFonts w:hint="eastAsia" w:ascii="仿宋" w:hAnsi="仿宋" w:eastAsia="仿宋" w:cs="仿宋"/>
          <w:b/>
          <w:bCs/>
          <w:color w:val="auto"/>
          <w:sz w:val="32"/>
          <w:szCs w:val="32"/>
          <w:lang w:val="en-US" w:eastAsia="zh-CN"/>
        </w:rPr>
        <w:t>：</w:t>
      </w:r>
      <w:r>
        <w:rPr>
          <w:rFonts w:hint="eastAsia" w:ascii="仿宋" w:hAnsi="仿宋" w:eastAsia="仿宋" w:cs="仿宋"/>
          <w:b w:val="0"/>
          <w:bCs w:val="0"/>
          <w:color w:val="auto"/>
          <w:sz w:val="32"/>
          <w:szCs w:val="32"/>
          <w:lang w:val="en-US" w:eastAsia="zh-CN"/>
        </w:rPr>
        <w:t>民办非企业法人（非营利性法人）。</w:t>
      </w:r>
    </w:p>
    <w:p w14:paraId="467AE4A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六</w:t>
      </w:r>
      <w:r>
        <w:rPr>
          <w:rFonts w:hint="eastAsia" w:ascii="仿宋" w:hAnsi="仿宋" w:eastAsia="仿宋" w:cs="仿宋"/>
          <w:b/>
          <w:color w:val="auto"/>
          <w:sz w:val="32"/>
          <w:szCs w:val="32"/>
        </w:rPr>
        <w:t xml:space="preserve">条 </w:t>
      </w:r>
      <w:r>
        <w:rPr>
          <w:rFonts w:hint="eastAsia" w:ascii="仿宋" w:hAnsi="仿宋" w:eastAsia="仿宋" w:cs="仿宋"/>
          <w:b w:val="0"/>
          <w:bCs/>
          <w:color w:val="auto"/>
          <w:sz w:val="32"/>
          <w:szCs w:val="32"/>
          <w:lang w:val="en-US" w:eastAsia="zh-CN"/>
        </w:rPr>
        <w:t>办学层次</w:t>
      </w:r>
      <w:r>
        <w:rPr>
          <w:rFonts w:hint="eastAsia" w:ascii="仿宋" w:hAnsi="仿宋" w:eastAsia="仿宋" w:cs="仿宋"/>
          <w:b/>
          <w:color w:val="auto"/>
          <w:sz w:val="32"/>
          <w:szCs w:val="32"/>
          <w:lang w:val="en-US" w:eastAsia="zh-CN"/>
        </w:rPr>
        <w:t>：</w:t>
      </w:r>
      <w:r>
        <w:rPr>
          <w:rFonts w:hint="eastAsia" w:ascii="仿宋" w:hAnsi="仿宋" w:eastAsia="仿宋" w:cs="仿宋"/>
          <w:color w:val="auto"/>
          <w:sz w:val="32"/>
          <w:szCs w:val="32"/>
          <w:lang w:val="en-US" w:eastAsia="zh-CN"/>
        </w:rPr>
        <w:t>高等职业教育（专科）。</w:t>
      </w:r>
    </w:p>
    <w:p w14:paraId="367F9B24">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第七条</w:t>
      </w:r>
      <w:r>
        <w:rPr>
          <w:rFonts w:hint="eastAsia" w:ascii="仿宋" w:hAnsi="仿宋" w:eastAsia="仿宋" w:cs="仿宋"/>
          <w:color w:val="auto"/>
          <w:sz w:val="32"/>
          <w:szCs w:val="32"/>
          <w:lang w:val="en-US" w:eastAsia="zh-CN"/>
        </w:rPr>
        <w:t xml:space="preserve"> 办学指导思想：</w:t>
      </w:r>
    </w:p>
    <w:p w14:paraId="407312E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学校坚持和加强党的全面领导，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14:paraId="67972DCE">
      <w:pPr>
        <w:keepNext w:val="0"/>
        <w:keepLines w:val="0"/>
        <w:pageBreakBefore w:val="0"/>
        <w:kinsoku/>
        <w:wordWrap/>
        <w:overflowPunct/>
        <w:topLinePunct w:val="0"/>
        <w:autoSpaceDE/>
        <w:autoSpaceDN/>
        <w:bidi w:val="0"/>
        <w:adjustRightInd/>
        <w:snapToGrid/>
        <w:spacing w:line="580" w:lineRule="exact"/>
        <w:ind w:left="638" w:leftChars="304" w:firstLine="1"/>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val="en-US" w:eastAsia="zh-CN"/>
        </w:rPr>
        <w:t>发展目标</w:t>
      </w:r>
      <w:r>
        <w:rPr>
          <w:rFonts w:hint="eastAsia" w:ascii="仿宋" w:hAnsi="仿宋" w:eastAsia="仿宋" w:cs="仿宋"/>
          <w:color w:val="auto"/>
          <w:sz w:val="32"/>
          <w:szCs w:val="32"/>
        </w:rPr>
        <w:t>：</w:t>
      </w:r>
    </w:p>
    <w:p w14:paraId="5ED53C6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吉林城市职业技术学院是实施全日制学历教育的民办高等职业学校，学校坚持以市场需求为导向，以高等职业教育为主，职业培训为辅，积极创造条件与国内外的院校、科研机构和企业合作办学，共同建立研发基地，力争把学校建设成为适合产业要求，体现终身教育理念，具有较高竞争力的吉林省一流的高技能型人才培养基地。</w:t>
      </w:r>
    </w:p>
    <w:p w14:paraId="6459B5A9">
      <w:pPr>
        <w:keepNext w:val="0"/>
        <w:keepLines w:val="0"/>
        <w:pageBreakBefore w:val="0"/>
        <w:kinsoku/>
        <w:wordWrap/>
        <w:overflowPunct/>
        <w:topLinePunct w:val="0"/>
        <w:autoSpaceDE/>
        <w:autoSpaceDN/>
        <w:bidi w:val="0"/>
        <w:adjustRightInd/>
        <w:snapToGrid/>
        <w:spacing w:line="580" w:lineRule="exact"/>
        <w:ind w:left="638" w:leftChars="304" w:firstLine="1"/>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九</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办学规模：</w:t>
      </w:r>
      <w:r>
        <w:rPr>
          <w:rFonts w:hint="eastAsia" w:ascii="仿宋" w:hAnsi="仿宋" w:eastAsia="仿宋" w:cs="仿宋"/>
          <w:color w:val="auto"/>
          <w:sz w:val="32"/>
          <w:szCs w:val="32"/>
          <w:highlight w:val="none"/>
          <w:lang w:val="en-US" w:eastAsia="zh-CN"/>
        </w:rPr>
        <w:t>学校根据国家政策、社会需求、办学条件和审批机关核定的办学规模，制定招生方案，自主调节专业招生比例。</w:t>
      </w:r>
    </w:p>
    <w:p w14:paraId="23F7978D">
      <w:pPr>
        <w:keepNext w:val="0"/>
        <w:keepLines w:val="0"/>
        <w:pageBreakBefore w:val="0"/>
        <w:kinsoku/>
        <w:wordWrap/>
        <w:overflowPunct/>
        <w:topLinePunct w:val="0"/>
        <w:autoSpaceDE/>
        <w:autoSpaceDN/>
        <w:bidi w:val="0"/>
        <w:adjustRightInd/>
        <w:snapToGrid/>
        <w:spacing w:line="580" w:lineRule="exact"/>
        <w:ind w:firstLine="630" w:firstLineChars="196"/>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十</w:t>
      </w:r>
      <w:r>
        <w:rPr>
          <w:rFonts w:hint="eastAsia" w:ascii="仿宋" w:hAnsi="仿宋" w:eastAsia="仿宋" w:cs="仿宋"/>
          <w:b/>
          <w:bCs/>
          <w:color w:val="auto"/>
          <w:sz w:val="32"/>
          <w:szCs w:val="32"/>
          <w:highlight w:val="none"/>
        </w:rPr>
        <w:t>条</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color w:val="auto"/>
          <w:sz w:val="32"/>
          <w:szCs w:val="32"/>
          <w:highlight w:val="none"/>
        </w:rPr>
        <w:t>专业设置：为保障人才培养与社会需求相契合，学校严格依照《高等职业学校专业目录》，根据办学宗旨、培养目标及社会发展特别是城市建设的需求，依法开展专业设置与调整工作，形成以工科类专业为主体、其他类别专业为补充的专业体系。</w:t>
      </w:r>
    </w:p>
    <w:p w14:paraId="212C0B37">
      <w:pPr>
        <w:keepNext w:val="0"/>
        <w:keepLines w:val="0"/>
        <w:pageBreakBefore w:val="0"/>
        <w:tabs>
          <w:tab w:val="left" w:pos="840"/>
          <w:tab w:val="left" w:pos="1260"/>
          <w:tab w:val="left" w:pos="1407"/>
        </w:tabs>
        <w:kinsoku/>
        <w:wordWrap/>
        <w:overflowPunct/>
        <w:topLinePunct w:val="0"/>
        <w:autoSpaceDE/>
        <w:autoSpaceDN/>
        <w:bidi w:val="0"/>
        <w:adjustRightInd/>
        <w:snapToGrid/>
        <w:spacing w:line="580" w:lineRule="exact"/>
        <w:ind w:firstLine="630" w:firstLineChars="196"/>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十一</w:t>
      </w:r>
      <w:r>
        <w:rPr>
          <w:rFonts w:hint="eastAsia" w:ascii="仿宋" w:hAnsi="仿宋" w:eastAsia="仿宋" w:cs="仿宋"/>
          <w:b/>
          <w:bCs/>
          <w:color w:val="auto"/>
          <w:sz w:val="32"/>
          <w:szCs w:val="32"/>
          <w:highlight w:val="none"/>
        </w:rPr>
        <w:t xml:space="preserve">条 </w:t>
      </w:r>
      <w:r>
        <w:rPr>
          <w:rFonts w:hint="eastAsia" w:ascii="仿宋" w:hAnsi="仿宋" w:eastAsia="仿宋" w:cs="仿宋"/>
          <w:color w:val="auto"/>
          <w:sz w:val="32"/>
          <w:szCs w:val="32"/>
          <w:highlight w:val="none"/>
        </w:rPr>
        <w:t>培养目标：培养具有社</w:t>
      </w:r>
      <w:r>
        <w:rPr>
          <w:rFonts w:hint="eastAsia" w:ascii="仿宋" w:hAnsi="仿宋" w:eastAsia="仿宋" w:cs="仿宋"/>
          <w:bCs/>
          <w:color w:val="auto"/>
          <w:sz w:val="32"/>
          <w:szCs w:val="32"/>
          <w:highlight w:val="none"/>
        </w:rPr>
        <w:t>会责任感</w:t>
      </w:r>
      <w:r>
        <w:rPr>
          <w:rFonts w:hint="eastAsia" w:ascii="仿宋" w:hAnsi="仿宋" w:eastAsia="仿宋" w:cs="仿宋"/>
          <w:color w:val="auto"/>
          <w:sz w:val="32"/>
          <w:szCs w:val="32"/>
          <w:highlight w:val="none"/>
        </w:rPr>
        <w:t>和</w:t>
      </w:r>
      <w:r>
        <w:rPr>
          <w:rFonts w:hint="eastAsia" w:ascii="仿宋" w:hAnsi="仿宋" w:eastAsia="仿宋" w:cs="仿宋"/>
          <w:bCs/>
          <w:color w:val="auto"/>
          <w:sz w:val="32"/>
          <w:szCs w:val="32"/>
          <w:highlight w:val="none"/>
        </w:rPr>
        <w:t>职业道德</w:t>
      </w:r>
      <w:r>
        <w:rPr>
          <w:rFonts w:hint="eastAsia" w:ascii="仿宋" w:hAnsi="仿宋" w:eastAsia="仿宋" w:cs="仿宋"/>
          <w:color w:val="auto"/>
          <w:sz w:val="32"/>
          <w:szCs w:val="32"/>
          <w:highlight w:val="none"/>
        </w:rPr>
        <w:t>，具备</w:t>
      </w:r>
      <w:r>
        <w:rPr>
          <w:rFonts w:hint="eastAsia" w:ascii="仿宋" w:hAnsi="仿宋" w:eastAsia="仿宋" w:cs="仿宋"/>
          <w:color w:val="auto"/>
          <w:sz w:val="32"/>
          <w:szCs w:val="32"/>
        </w:rPr>
        <w:t>基本理论和技能，有较强实践能力、创业能力和国际适应性，</w:t>
      </w:r>
      <w:r>
        <w:rPr>
          <w:rFonts w:hint="eastAsia" w:ascii="仿宋" w:hAnsi="仿宋" w:eastAsia="仿宋" w:cs="仿宋"/>
          <w:bCs/>
          <w:color w:val="auto"/>
          <w:sz w:val="32"/>
          <w:szCs w:val="32"/>
        </w:rPr>
        <w:t>符合城市建设需要，</w:t>
      </w:r>
      <w:r>
        <w:rPr>
          <w:rFonts w:hint="eastAsia" w:ascii="仿宋" w:hAnsi="仿宋" w:eastAsia="仿宋" w:cs="仿宋"/>
          <w:color w:val="auto"/>
          <w:sz w:val="32"/>
          <w:szCs w:val="32"/>
        </w:rPr>
        <w:t>全面发展的</w:t>
      </w:r>
      <w:r>
        <w:rPr>
          <w:rFonts w:hint="eastAsia" w:ascii="仿宋" w:hAnsi="仿宋" w:eastAsia="仿宋" w:cs="仿宋"/>
          <w:bCs/>
          <w:color w:val="auto"/>
          <w:sz w:val="32"/>
          <w:szCs w:val="32"/>
        </w:rPr>
        <w:t>高素质、高技能型专门人才。</w:t>
      </w:r>
      <w:r>
        <w:rPr>
          <w:rFonts w:hint="eastAsia" w:ascii="仿宋" w:hAnsi="仿宋" w:eastAsia="仿宋" w:cs="仿宋"/>
          <w:b/>
          <w:bCs/>
          <w:color w:val="auto"/>
          <w:sz w:val="32"/>
          <w:szCs w:val="32"/>
        </w:rPr>
        <w:t xml:space="preserve">  </w:t>
      </w:r>
    </w:p>
    <w:p w14:paraId="3B9ACF01">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color w:val="auto"/>
          <w:sz w:val="32"/>
          <w:szCs w:val="32"/>
        </w:rPr>
      </w:pPr>
    </w:p>
    <w:p w14:paraId="1DD6384A">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第二章 举办者的权利和义务</w:t>
      </w:r>
    </w:p>
    <w:p w14:paraId="0EA09F62">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Cs/>
          <w:color w:val="auto"/>
          <w:sz w:val="32"/>
          <w:szCs w:val="32"/>
        </w:rPr>
      </w:pPr>
    </w:p>
    <w:p w14:paraId="6BD14B8F">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lang w:val="en-US" w:eastAsia="zh-CN"/>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 xml:space="preserve">条 </w:t>
      </w:r>
      <w:r>
        <w:rPr>
          <w:rFonts w:hint="eastAsia" w:ascii="仿宋" w:hAnsi="仿宋" w:eastAsia="仿宋" w:cs="仿宋"/>
          <w:bCs/>
          <w:color w:val="auto"/>
          <w:sz w:val="32"/>
          <w:szCs w:val="32"/>
        </w:rPr>
        <w:t>举办者：</w:t>
      </w:r>
      <w:r>
        <w:rPr>
          <w:rFonts w:hint="eastAsia" w:ascii="仿宋" w:hAnsi="仿宋" w:eastAsia="仿宋" w:cs="仿宋"/>
          <w:bCs/>
          <w:color w:val="auto"/>
          <w:sz w:val="32"/>
          <w:szCs w:val="32"/>
          <w:lang w:eastAsia="zh-CN"/>
        </w:rPr>
        <w:t>吉林省吉城教育咨询有限责任公司</w:t>
      </w:r>
    </w:p>
    <w:p w14:paraId="544530C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举办者享有如下权利和义务：</w:t>
      </w:r>
    </w:p>
    <w:p w14:paraId="4C9035A5">
      <w:pPr>
        <w:keepNext w:val="0"/>
        <w:keepLines w:val="0"/>
        <w:pageBreakBefore w:val="0"/>
        <w:tabs>
          <w:tab w:val="left" w:pos="840"/>
          <w:tab w:val="left" w:pos="1260"/>
        </w:tabs>
        <w:kinsoku/>
        <w:wordWrap/>
        <w:overflowPunct/>
        <w:topLinePunct w:val="0"/>
        <w:autoSpaceDE/>
        <w:autoSpaceDN/>
        <w:bidi w:val="0"/>
        <w:adjustRightInd/>
        <w:snapToGrid/>
        <w:spacing w:line="580" w:lineRule="exact"/>
        <w:ind w:left="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权利：</w:t>
      </w:r>
    </w:p>
    <w:p w14:paraId="1457BE6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（一）参加</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董事会，依法推荐</w:t>
      </w:r>
      <w:r>
        <w:rPr>
          <w:rFonts w:hint="eastAsia" w:ascii="仿宋" w:hAnsi="仿宋" w:eastAsia="仿宋" w:cs="仿宋"/>
          <w:color w:val="auto"/>
          <w:sz w:val="32"/>
          <w:szCs w:val="32"/>
          <w:lang w:val="en-US" w:eastAsia="zh-CN"/>
        </w:rPr>
        <w:t>首届</w:t>
      </w:r>
      <w:r>
        <w:rPr>
          <w:rFonts w:hint="eastAsia" w:ascii="仿宋" w:hAnsi="仿宋" w:eastAsia="仿宋" w:cs="仿宋"/>
          <w:color w:val="auto"/>
          <w:sz w:val="32"/>
          <w:szCs w:val="32"/>
        </w:rPr>
        <w:t>董事会成员；</w:t>
      </w:r>
    </w:p>
    <w:p w14:paraId="202046B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）对院长人选有提名权；</w:t>
      </w:r>
    </w:p>
    <w:p w14:paraId="3C2D732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了解</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的教育教学、科学研究、管理服务等各项工作；</w:t>
      </w:r>
    </w:p>
    <w:p w14:paraId="4A09AA8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）享有法律法规和</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章程的其他授权。</w:t>
      </w:r>
    </w:p>
    <w:p w14:paraId="2BF173D3">
      <w:pPr>
        <w:keepNext w:val="0"/>
        <w:keepLines w:val="0"/>
        <w:pageBreakBefore w:val="0"/>
        <w:tabs>
          <w:tab w:val="left" w:pos="840"/>
          <w:tab w:val="left" w:pos="1260"/>
        </w:tabs>
        <w:kinsoku/>
        <w:wordWrap/>
        <w:overflowPunct/>
        <w:topLinePunct w:val="0"/>
        <w:autoSpaceDE/>
        <w:autoSpaceDN/>
        <w:bidi w:val="0"/>
        <w:adjustRightInd/>
        <w:snapToGrid/>
        <w:spacing w:line="580" w:lineRule="exact"/>
        <w:ind w:left="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义务：</w:t>
      </w:r>
    </w:p>
    <w:p w14:paraId="58F9F27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（一）遵守法律法规及</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董事会决议；</w:t>
      </w:r>
    </w:p>
    <w:p w14:paraId="4C6AE81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（二）保证必要而稳定的办学经费和重大专项经费；</w:t>
      </w:r>
    </w:p>
    <w:p w14:paraId="66BAE8D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（三）为</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提供必要的办学条件，帮助</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解决办学和发展建设中的实际困难；</w:t>
      </w:r>
    </w:p>
    <w:p w14:paraId="02DB7AF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（四）维护</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的合法权益，保障正常的教育教学秩序；</w:t>
      </w:r>
    </w:p>
    <w:p w14:paraId="38990D6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（五）履行法律法规和</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章程规定的其他义务。</w:t>
      </w:r>
    </w:p>
    <w:p w14:paraId="1EA69617">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Cs/>
          <w:color w:val="auto"/>
          <w:sz w:val="32"/>
          <w:szCs w:val="32"/>
        </w:rPr>
      </w:pPr>
    </w:p>
    <w:p w14:paraId="6A79BFD5">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 xml:space="preserve">第三章 </w:t>
      </w:r>
      <w:r>
        <w:rPr>
          <w:rFonts w:hint="eastAsia" w:ascii="黑体" w:hAnsi="黑体" w:eastAsia="黑体" w:cs="黑体"/>
          <w:bCs/>
          <w:color w:val="auto"/>
          <w:sz w:val="32"/>
          <w:szCs w:val="32"/>
          <w:lang w:eastAsia="zh-CN"/>
        </w:rPr>
        <w:t>学校</w:t>
      </w:r>
      <w:r>
        <w:rPr>
          <w:rFonts w:hint="eastAsia" w:ascii="黑体" w:hAnsi="黑体" w:eastAsia="黑体" w:cs="黑体"/>
          <w:bCs/>
          <w:color w:val="auto"/>
          <w:sz w:val="32"/>
          <w:szCs w:val="32"/>
        </w:rPr>
        <w:t>的</w:t>
      </w:r>
      <w:r>
        <w:rPr>
          <w:rFonts w:hint="eastAsia" w:ascii="黑体" w:hAnsi="黑体" w:eastAsia="黑体" w:cs="黑体"/>
          <w:bCs/>
          <w:color w:val="auto"/>
          <w:sz w:val="32"/>
          <w:szCs w:val="32"/>
          <w:lang w:val="en-US" w:eastAsia="zh-CN"/>
        </w:rPr>
        <w:t>职能与</w:t>
      </w:r>
      <w:r>
        <w:rPr>
          <w:rFonts w:hint="eastAsia" w:ascii="黑体" w:hAnsi="黑体" w:eastAsia="黑体" w:cs="黑体"/>
          <w:bCs/>
          <w:color w:val="auto"/>
          <w:sz w:val="32"/>
          <w:szCs w:val="32"/>
        </w:rPr>
        <w:t>权利义务</w:t>
      </w:r>
    </w:p>
    <w:p w14:paraId="341EB194">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Cs/>
          <w:color w:val="auto"/>
          <w:sz w:val="32"/>
          <w:szCs w:val="32"/>
        </w:rPr>
      </w:pPr>
    </w:p>
    <w:p w14:paraId="6A545B56">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十四</w:t>
      </w:r>
      <w:r>
        <w:rPr>
          <w:rFonts w:hint="eastAsia" w:ascii="仿宋" w:hAnsi="仿宋" w:eastAsia="仿宋" w:cs="仿宋"/>
          <w:b/>
          <w:color w:val="auto"/>
          <w:sz w:val="32"/>
          <w:szCs w:val="32"/>
        </w:rPr>
        <w:t xml:space="preserve">条 </w:t>
      </w:r>
      <w:r>
        <w:rPr>
          <w:rFonts w:hint="eastAsia" w:ascii="仿宋" w:hAnsi="仿宋" w:eastAsia="仿宋" w:cs="仿宋"/>
          <w:b w:val="0"/>
          <w:bCs/>
          <w:color w:val="auto"/>
          <w:sz w:val="32"/>
          <w:szCs w:val="32"/>
          <w:lang w:val="en-US" w:eastAsia="zh-CN"/>
        </w:rPr>
        <w:t>学校职能：人才培养、科学研究、社会服务、文化传承创新、国际交流合作</w:t>
      </w:r>
      <w:r>
        <w:rPr>
          <w:rFonts w:hint="eastAsia" w:ascii="仿宋" w:hAnsi="仿宋" w:eastAsia="仿宋" w:cs="仿宋"/>
          <w:color w:val="auto"/>
          <w:sz w:val="32"/>
          <w:szCs w:val="32"/>
          <w:lang w:val="en-US" w:eastAsia="zh-CN"/>
        </w:rPr>
        <w:t>。</w:t>
      </w:r>
    </w:p>
    <w:p w14:paraId="5775D86D">
      <w:pPr>
        <w:keepNext w:val="0"/>
        <w:keepLines w:val="0"/>
        <w:pageBreakBefore w:val="0"/>
        <w:widowControl/>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 xml:space="preserve">条 </w:t>
      </w:r>
      <w:r>
        <w:rPr>
          <w:rFonts w:hint="eastAsia" w:ascii="仿宋" w:hAnsi="仿宋" w:eastAsia="仿宋" w:cs="仿宋"/>
          <w:color w:val="auto"/>
          <w:kern w:val="0"/>
          <w:sz w:val="32"/>
          <w:szCs w:val="32"/>
          <w:lang w:eastAsia="zh-CN"/>
        </w:rPr>
        <w:t>学校</w:t>
      </w:r>
      <w:r>
        <w:rPr>
          <w:rFonts w:hint="eastAsia" w:ascii="仿宋" w:hAnsi="仿宋" w:eastAsia="仿宋" w:cs="仿宋"/>
          <w:color w:val="auto"/>
          <w:kern w:val="0"/>
          <w:sz w:val="32"/>
          <w:szCs w:val="32"/>
        </w:rPr>
        <w:t>权利和义务：</w:t>
      </w:r>
    </w:p>
    <w:p w14:paraId="41DFDE06">
      <w:pPr>
        <w:keepNext w:val="0"/>
        <w:keepLines w:val="0"/>
        <w:pageBreakBefore w:val="0"/>
        <w:tabs>
          <w:tab w:val="left" w:pos="840"/>
          <w:tab w:val="left" w:pos="1260"/>
        </w:tabs>
        <w:kinsoku/>
        <w:wordWrap/>
        <w:overflowPunct/>
        <w:topLinePunct w:val="0"/>
        <w:autoSpaceDE/>
        <w:autoSpaceDN/>
        <w:bidi w:val="0"/>
        <w:adjustRightInd/>
        <w:snapToGrid/>
        <w:spacing w:line="580" w:lineRule="exact"/>
        <w:ind w:left="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学校享有以下</w:t>
      </w:r>
      <w:r>
        <w:rPr>
          <w:rFonts w:hint="eastAsia" w:ascii="仿宋" w:hAnsi="仿宋" w:eastAsia="仿宋" w:cs="仿宋"/>
          <w:color w:val="auto"/>
          <w:sz w:val="32"/>
          <w:szCs w:val="32"/>
        </w:rPr>
        <w:t>权利：</w:t>
      </w:r>
    </w:p>
    <w:p w14:paraId="53BB265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（一）按照章程依法自主办学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自主管理学校</w:t>
      </w:r>
      <w:r>
        <w:rPr>
          <w:rFonts w:hint="eastAsia" w:ascii="仿宋" w:hAnsi="仿宋" w:eastAsia="仿宋" w:cs="仿宋"/>
          <w:color w:val="auto"/>
          <w:sz w:val="32"/>
          <w:szCs w:val="32"/>
        </w:rPr>
        <w:t>；</w:t>
      </w:r>
    </w:p>
    <w:p w14:paraId="3C17A88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（二）组织实施教育、教学活动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根据办学规模，依法设置和调整专业，制定招生计划</w:t>
      </w:r>
      <w:r>
        <w:rPr>
          <w:rFonts w:hint="eastAsia" w:ascii="仿宋" w:hAnsi="仿宋" w:eastAsia="仿宋" w:cs="仿宋"/>
          <w:color w:val="auto"/>
          <w:sz w:val="32"/>
          <w:szCs w:val="32"/>
        </w:rPr>
        <w:t>；</w:t>
      </w:r>
    </w:p>
    <w:p w14:paraId="6C8D1BF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w:t>
      </w:r>
      <w:r>
        <w:rPr>
          <w:rFonts w:hint="eastAsia" w:ascii="仿宋" w:hAnsi="仿宋" w:eastAsia="仿宋" w:cs="仿宋"/>
          <w:color w:val="auto"/>
          <w:sz w:val="32"/>
          <w:szCs w:val="32"/>
          <w:lang w:val="en-US" w:eastAsia="zh-CN"/>
        </w:rPr>
        <w:t>根据国家有关规定对学生</w:t>
      </w:r>
      <w:r>
        <w:rPr>
          <w:rFonts w:hint="eastAsia" w:ascii="仿宋" w:hAnsi="仿宋" w:eastAsia="仿宋" w:cs="仿宋"/>
          <w:color w:val="auto"/>
          <w:sz w:val="32"/>
          <w:szCs w:val="32"/>
        </w:rPr>
        <w:t>实施学籍管理与</w:t>
      </w:r>
      <w:r>
        <w:rPr>
          <w:rFonts w:hint="eastAsia" w:ascii="仿宋" w:hAnsi="仿宋" w:eastAsia="仿宋" w:cs="仿宋"/>
          <w:color w:val="auto"/>
          <w:sz w:val="32"/>
          <w:szCs w:val="32"/>
          <w:lang w:val="en-US" w:eastAsia="zh-CN"/>
        </w:rPr>
        <w:t>加强思想政治教育</w:t>
      </w:r>
      <w:r>
        <w:rPr>
          <w:rFonts w:hint="eastAsia" w:ascii="仿宋" w:hAnsi="仿宋" w:eastAsia="仿宋" w:cs="仿宋"/>
          <w:color w:val="auto"/>
          <w:sz w:val="32"/>
          <w:szCs w:val="32"/>
        </w:rPr>
        <w:t>；</w:t>
      </w:r>
    </w:p>
    <w:p w14:paraId="554AC07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w:t>
      </w:r>
      <w:r>
        <w:rPr>
          <w:rFonts w:hint="eastAsia" w:ascii="仿宋" w:hAnsi="仿宋" w:eastAsia="仿宋" w:cs="仿宋"/>
          <w:color w:val="auto"/>
          <w:sz w:val="32"/>
          <w:szCs w:val="32"/>
          <w:lang w:val="en-US" w:eastAsia="zh-CN"/>
        </w:rPr>
        <w:t>依法自主管理和使用</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lang w:val="en-US" w:eastAsia="zh-CN"/>
        </w:rPr>
        <w:t>财产</w:t>
      </w:r>
      <w:r>
        <w:rPr>
          <w:rFonts w:hint="eastAsia" w:ascii="仿宋" w:hAnsi="仿宋" w:eastAsia="仿宋" w:cs="仿宋"/>
          <w:color w:val="auto"/>
          <w:sz w:val="32"/>
          <w:szCs w:val="32"/>
        </w:rPr>
        <w:t>；</w:t>
      </w:r>
    </w:p>
    <w:p w14:paraId="4952863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（五）享有法律法规和</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章程规定的其他权利。</w:t>
      </w:r>
    </w:p>
    <w:p w14:paraId="35BAC62E">
      <w:pPr>
        <w:keepNext w:val="0"/>
        <w:keepLines w:val="0"/>
        <w:pageBreakBefore w:val="0"/>
        <w:tabs>
          <w:tab w:val="left" w:pos="840"/>
          <w:tab w:val="left" w:pos="1260"/>
        </w:tabs>
        <w:kinsoku/>
        <w:wordWrap/>
        <w:overflowPunct/>
        <w:topLinePunct w:val="0"/>
        <w:autoSpaceDE/>
        <w:autoSpaceDN/>
        <w:bidi w:val="0"/>
        <w:adjustRightInd/>
        <w:snapToGrid/>
        <w:spacing w:line="580" w:lineRule="exact"/>
        <w:ind w:left="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履行下列义务：</w:t>
      </w:r>
    </w:p>
    <w:p w14:paraId="1E132B7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（一）贯彻</w:t>
      </w:r>
      <w:r>
        <w:rPr>
          <w:rFonts w:hint="eastAsia" w:ascii="仿宋" w:hAnsi="仿宋" w:eastAsia="仿宋" w:cs="仿宋"/>
          <w:color w:val="auto"/>
          <w:sz w:val="32"/>
          <w:szCs w:val="32"/>
          <w:lang w:val="en-US" w:eastAsia="zh-CN"/>
        </w:rPr>
        <w:t>党</w:t>
      </w:r>
      <w:r>
        <w:rPr>
          <w:rFonts w:hint="eastAsia" w:ascii="仿宋" w:hAnsi="仿宋" w:eastAsia="仿宋" w:cs="仿宋"/>
          <w:color w:val="auto"/>
          <w:sz w:val="32"/>
          <w:szCs w:val="32"/>
        </w:rPr>
        <w:t>的教育方针，保证教育、教学质量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依法管理学校，诚信办学</w:t>
      </w:r>
      <w:r>
        <w:rPr>
          <w:rFonts w:hint="eastAsia" w:ascii="仿宋" w:hAnsi="仿宋" w:eastAsia="仿宋" w:cs="仿宋"/>
          <w:color w:val="auto"/>
          <w:sz w:val="32"/>
          <w:szCs w:val="32"/>
        </w:rPr>
        <w:t>；</w:t>
      </w:r>
    </w:p>
    <w:p w14:paraId="295275F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（二）遵守法律法规、执行</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董事会决议；</w:t>
      </w:r>
    </w:p>
    <w:p w14:paraId="3028E5F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（三）维护举办者、</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、教职工和学生的合法权益；</w:t>
      </w:r>
    </w:p>
    <w:p w14:paraId="45C98D0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w:t>
      </w:r>
      <w:r>
        <w:rPr>
          <w:rFonts w:hint="eastAsia" w:ascii="仿宋" w:hAnsi="仿宋" w:eastAsia="仿宋" w:cs="仿宋"/>
          <w:color w:val="auto"/>
          <w:sz w:val="32"/>
          <w:szCs w:val="32"/>
          <w:lang w:val="en-US" w:eastAsia="zh-CN"/>
        </w:rPr>
        <w:t>建立健全财务与资产管理制度，接受主管部门和董事会的监督与审查</w:t>
      </w:r>
      <w:r>
        <w:rPr>
          <w:rFonts w:hint="eastAsia" w:ascii="仿宋" w:hAnsi="仿宋" w:eastAsia="仿宋" w:cs="仿宋"/>
          <w:color w:val="auto"/>
          <w:sz w:val="32"/>
          <w:szCs w:val="32"/>
        </w:rPr>
        <w:t>；</w:t>
      </w:r>
    </w:p>
    <w:p w14:paraId="5B2D42D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设立奖、助学金和勤工俭学岗位</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对家庭贫困的学生提供资助，对品学兼优的学生给予奖励；</w:t>
      </w:r>
    </w:p>
    <w:p w14:paraId="6E2D896B">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（六）享有法律法规和学校章程规定的其他义务；</w:t>
      </w:r>
    </w:p>
    <w:p w14:paraId="10D6071B">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auto"/>
          <w:sz w:val="32"/>
          <w:szCs w:val="32"/>
          <w:lang w:val="en-US" w:eastAsia="zh-CN"/>
        </w:rPr>
      </w:pPr>
    </w:p>
    <w:p w14:paraId="54052403">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第四章 组织管理</w:t>
      </w:r>
    </w:p>
    <w:p w14:paraId="491BABE2">
      <w:pPr>
        <w:keepNext w:val="0"/>
        <w:keepLines w:val="0"/>
        <w:pageBreakBefore w:val="0"/>
        <w:tabs>
          <w:tab w:val="left" w:pos="840"/>
          <w:tab w:val="left" w:pos="1260"/>
          <w:tab w:val="left" w:pos="1407"/>
        </w:tabs>
        <w:kinsoku/>
        <w:wordWrap/>
        <w:overflowPunct/>
        <w:topLinePunct w:val="0"/>
        <w:autoSpaceDE/>
        <w:autoSpaceDN/>
        <w:bidi w:val="0"/>
        <w:adjustRightInd/>
        <w:snapToGrid/>
        <w:spacing w:line="580" w:lineRule="exact"/>
        <w:ind w:firstLine="630" w:firstLineChars="196"/>
        <w:textAlignment w:val="auto"/>
        <w:rPr>
          <w:rFonts w:hint="eastAsia" w:ascii="仿宋" w:hAnsi="仿宋" w:eastAsia="仿宋" w:cs="仿宋"/>
          <w:b/>
          <w:bCs/>
          <w:color w:val="auto"/>
          <w:sz w:val="32"/>
          <w:szCs w:val="32"/>
        </w:rPr>
      </w:pPr>
    </w:p>
    <w:p w14:paraId="5D8E57E0">
      <w:pPr>
        <w:keepNext w:val="0"/>
        <w:keepLines w:val="0"/>
        <w:pageBreakBefore w:val="0"/>
        <w:numPr>
          <w:ilvl w:val="0"/>
          <w:numId w:val="0"/>
        </w:numPr>
        <w:tabs>
          <w:tab w:val="left" w:pos="840"/>
          <w:tab w:val="left" w:pos="1260"/>
          <w:tab w:val="left" w:pos="1407"/>
        </w:tabs>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第十六条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决策机构为董事会</w:t>
      </w:r>
    </w:p>
    <w:p w14:paraId="67296485">
      <w:pPr>
        <w:keepNext w:val="0"/>
        <w:keepLines w:val="0"/>
        <w:pageBreakBefore w:val="0"/>
        <w:numPr>
          <w:ilvl w:val="0"/>
          <w:numId w:val="0"/>
        </w:numPr>
        <w:tabs>
          <w:tab w:val="left" w:pos="840"/>
          <w:tab w:val="left" w:pos="1260"/>
          <w:tab w:val="left" w:pos="1407"/>
        </w:tabs>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董事会由7人组成，成员包括学校举办者代表、学校党委书记、院长和至少一名教职工代表。董事会成员中应有三分之一以上人员具备5年以上教育教学经历或管理经验。</w:t>
      </w:r>
    </w:p>
    <w:p w14:paraId="0C718694">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rPr>
        <w:t xml:space="preserve">条 </w:t>
      </w:r>
      <w:r>
        <w:rPr>
          <w:rFonts w:hint="eastAsia" w:ascii="仿宋" w:hAnsi="仿宋" w:eastAsia="仿宋" w:cs="仿宋"/>
          <w:b w:val="0"/>
          <w:bCs w:val="0"/>
          <w:color w:val="auto"/>
          <w:sz w:val="32"/>
          <w:szCs w:val="32"/>
          <w:lang w:val="en-US" w:eastAsia="zh-CN"/>
        </w:rPr>
        <w:t>董事的产生办法</w:t>
      </w:r>
    </w:p>
    <w:p w14:paraId="6CF876C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董事会设董事长，董事长是</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的法定代表人，由吉林省吉城教育咨询有限责任公司推荐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经董事会选举产生。董事任期四年，任期届满，可连选连任。</w:t>
      </w:r>
    </w:p>
    <w:p w14:paraId="094F195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董</w:t>
      </w:r>
      <w:r>
        <w:rPr>
          <w:rFonts w:hint="eastAsia" w:ascii="仿宋" w:hAnsi="仿宋" w:eastAsia="仿宋" w:cs="仿宋"/>
          <w:color w:val="auto"/>
          <w:sz w:val="32"/>
          <w:szCs w:val="32"/>
          <w:highlight w:val="none"/>
        </w:rPr>
        <w:t>事</w:t>
      </w:r>
      <w:r>
        <w:rPr>
          <w:rFonts w:hint="eastAsia" w:ascii="仿宋" w:hAnsi="仿宋" w:eastAsia="仿宋" w:cs="仿宋"/>
          <w:color w:val="auto"/>
          <w:sz w:val="32"/>
          <w:szCs w:val="32"/>
          <w:highlight w:val="none"/>
          <w:lang w:val="en-US" w:eastAsia="zh-CN"/>
        </w:rPr>
        <w:t>中教职工代表不少于一人，由全体教职工民主选举产生。董</w:t>
      </w:r>
      <w:r>
        <w:rPr>
          <w:rFonts w:hint="eastAsia" w:ascii="仿宋" w:hAnsi="仿宋" w:eastAsia="仿宋" w:cs="仿宋"/>
          <w:color w:val="auto"/>
          <w:sz w:val="32"/>
          <w:szCs w:val="32"/>
          <w:highlight w:val="none"/>
        </w:rPr>
        <w:t>事最高任职年龄一般不超过70周岁，党委书记、校长</w:t>
      </w:r>
      <w:r>
        <w:rPr>
          <w:rFonts w:hint="eastAsia" w:ascii="仿宋" w:hAnsi="仿宋" w:eastAsia="仿宋" w:cs="仿宋"/>
          <w:color w:val="auto"/>
          <w:sz w:val="32"/>
          <w:szCs w:val="32"/>
          <w:highlight w:val="none"/>
          <w:lang w:val="en-US" w:eastAsia="zh-CN"/>
        </w:rPr>
        <w:t>依法</w:t>
      </w:r>
      <w:r>
        <w:rPr>
          <w:rFonts w:hint="eastAsia" w:ascii="仿宋" w:hAnsi="仿宋" w:eastAsia="仿宋" w:cs="仿宋"/>
          <w:color w:val="auto"/>
          <w:sz w:val="32"/>
          <w:szCs w:val="32"/>
          <w:highlight w:val="none"/>
        </w:rPr>
        <w:t>进入</w:t>
      </w:r>
      <w:r>
        <w:rPr>
          <w:rFonts w:hint="eastAsia" w:ascii="仿宋" w:hAnsi="仿宋" w:eastAsia="仿宋" w:cs="仿宋"/>
          <w:color w:val="auto"/>
          <w:sz w:val="32"/>
          <w:szCs w:val="32"/>
          <w:highlight w:val="none"/>
          <w:lang w:eastAsia="zh-CN"/>
        </w:rPr>
        <w:t>董事会</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val="en-US" w:eastAsia="zh-CN"/>
        </w:rPr>
        <w:t>董</w:t>
      </w:r>
      <w:r>
        <w:rPr>
          <w:rFonts w:hint="eastAsia" w:ascii="仿宋" w:hAnsi="仿宋" w:eastAsia="仿宋" w:cs="仿宋"/>
          <w:color w:val="auto"/>
          <w:sz w:val="32"/>
          <w:szCs w:val="32"/>
          <w:highlight w:val="none"/>
        </w:rPr>
        <w:t>事</w:t>
      </w:r>
      <w:r>
        <w:rPr>
          <w:rFonts w:hint="eastAsia" w:ascii="仿宋" w:hAnsi="仿宋" w:eastAsia="仿宋" w:cs="仿宋"/>
          <w:color w:val="auto"/>
          <w:sz w:val="32"/>
          <w:szCs w:val="32"/>
          <w:highlight w:val="none"/>
          <w:lang w:val="en-US" w:eastAsia="zh-CN"/>
        </w:rPr>
        <w:t>会</w:t>
      </w:r>
      <w:r>
        <w:rPr>
          <w:rFonts w:hint="eastAsia" w:ascii="仿宋" w:hAnsi="仿宋" w:eastAsia="仿宋" w:cs="仿宋"/>
          <w:color w:val="auto"/>
          <w:sz w:val="32"/>
          <w:szCs w:val="32"/>
          <w:highlight w:val="none"/>
        </w:rPr>
        <w:t>成员。</w:t>
      </w:r>
    </w:p>
    <w:p w14:paraId="71617ED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）本着有利于学校长远发展的原则，</w:t>
      </w:r>
      <w:r>
        <w:rPr>
          <w:rFonts w:hint="eastAsia" w:ascii="仿宋" w:hAnsi="仿宋" w:eastAsia="仿宋" w:cs="仿宋"/>
          <w:color w:val="auto"/>
          <w:sz w:val="32"/>
          <w:szCs w:val="32"/>
          <w:lang w:eastAsia="zh-CN"/>
        </w:rPr>
        <w:t>董事会</w:t>
      </w:r>
      <w:r>
        <w:rPr>
          <w:rFonts w:hint="eastAsia" w:ascii="仿宋" w:hAnsi="仿宋" w:eastAsia="仿宋" w:cs="仿宋"/>
          <w:color w:val="auto"/>
          <w:sz w:val="32"/>
          <w:szCs w:val="32"/>
        </w:rPr>
        <w:t>可以吸收境内外社会贤达人士、专家学者加入</w:t>
      </w:r>
      <w:r>
        <w:rPr>
          <w:rFonts w:hint="eastAsia" w:ascii="仿宋" w:hAnsi="仿宋" w:eastAsia="仿宋" w:cs="仿宋"/>
          <w:color w:val="auto"/>
          <w:sz w:val="32"/>
          <w:szCs w:val="32"/>
          <w:lang w:eastAsia="zh-CN"/>
        </w:rPr>
        <w:t>董事会</w:t>
      </w:r>
      <w:r>
        <w:rPr>
          <w:rFonts w:hint="eastAsia" w:ascii="仿宋" w:hAnsi="仿宋" w:eastAsia="仿宋" w:cs="仿宋"/>
          <w:color w:val="auto"/>
          <w:sz w:val="32"/>
          <w:szCs w:val="32"/>
        </w:rPr>
        <w:t>（包括名誉</w:t>
      </w:r>
      <w:r>
        <w:rPr>
          <w:rFonts w:hint="eastAsia" w:ascii="仿宋" w:hAnsi="仿宋" w:eastAsia="仿宋" w:cs="仿宋"/>
          <w:color w:val="auto"/>
          <w:sz w:val="32"/>
          <w:szCs w:val="32"/>
          <w:lang w:val="en-US" w:eastAsia="zh-CN"/>
        </w:rPr>
        <w:t>董</w:t>
      </w:r>
      <w:r>
        <w:rPr>
          <w:rFonts w:hint="eastAsia" w:ascii="仿宋" w:hAnsi="仿宋" w:eastAsia="仿宋" w:cs="仿宋"/>
          <w:color w:val="auto"/>
          <w:sz w:val="32"/>
          <w:szCs w:val="32"/>
        </w:rPr>
        <w:t>事）。</w:t>
      </w:r>
    </w:p>
    <w:p w14:paraId="3A8BA42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rPr>
        <w:t>条</w:t>
      </w:r>
      <w:bookmarkStart w:id="0" w:name="_Hlk518487338"/>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董事会行使下列职权：</w:t>
      </w:r>
    </w:p>
    <w:bookmarkEnd w:id="0"/>
    <w:p w14:paraId="0494A2E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聘任和解聘校长</w:t>
      </w:r>
      <w:r>
        <w:rPr>
          <w:rFonts w:hint="eastAsia" w:ascii="仿宋" w:hAnsi="仿宋" w:eastAsia="仿宋" w:cs="仿宋"/>
          <w:color w:val="auto"/>
          <w:sz w:val="32"/>
          <w:szCs w:val="32"/>
          <w:lang w:eastAsia="zh-CN"/>
        </w:rPr>
        <w:t>；</w:t>
      </w:r>
    </w:p>
    <w:p w14:paraId="6FD613E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修改学校章程和制定学校的规章制度</w:t>
      </w:r>
      <w:r>
        <w:rPr>
          <w:rFonts w:hint="eastAsia" w:ascii="仿宋" w:hAnsi="仿宋" w:eastAsia="仿宋" w:cs="仿宋"/>
          <w:color w:val="auto"/>
          <w:sz w:val="32"/>
          <w:szCs w:val="32"/>
          <w:lang w:eastAsia="zh-CN"/>
        </w:rPr>
        <w:t>；</w:t>
      </w:r>
    </w:p>
    <w:p w14:paraId="6569D43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制定发展规划，批准年度工作计划</w:t>
      </w:r>
      <w:r>
        <w:rPr>
          <w:rFonts w:hint="eastAsia" w:ascii="仿宋" w:hAnsi="仿宋" w:eastAsia="仿宋" w:cs="仿宋"/>
          <w:color w:val="auto"/>
          <w:sz w:val="32"/>
          <w:szCs w:val="32"/>
          <w:lang w:eastAsia="zh-CN"/>
        </w:rPr>
        <w:t>；</w:t>
      </w:r>
    </w:p>
    <w:p w14:paraId="4C03CF7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筹集办学经费，审核预算、决算</w:t>
      </w:r>
      <w:r>
        <w:rPr>
          <w:rFonts w:hint="eastAsia" w:ascii="仿宋" w:hAnsi="仿宋" w:eastAsia="仿宋" w:cs="仿宋"/>
          <w:color w:val="auto"/>
          <w:sz w:val="32"/>
          <w:szCs w:val="32"/>
          <w:lang w:eastAsia="zh-CN"/>
        </w:rPr>
        <w:t>；</w:t>
      </w:r>
      <w:bookmarkStart w:id="1" w:name="_GoBack"/>
      <w:bookmarkEnd w:id="1"/>
    </w:p>
    <w:p w14:paraId="5FC6312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决定教职工的编制定额和工资标准</w:t>
      </w:r>
      <w:r>
        <w:rPr>
          <w:rFonts w:hint="eastAsia" w:ascii="仿宋" w:hAnsi="仿宋" w:eastAsia="仿宋" w:cs="仿宋"/>
          <w:color w:val="auto"/>
          <w:sz w:val="32"/>
          <w:szCs w:val="32"/>
          <w:lang w:eastAsia="zh-CN"/>
        </w:rPr>
        <w:t>；</w:t>
      </w:r>
    </w:p>
    <w:p w14:paraId="2503B4A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决定学校的分立、合并、终止</w:t>
      </w:r>
      <w:r>
        <w:rPr>
          <w:rFonts w:hint="eastAsia" w:ascii="仿宋" w:hAnsi="仿宋" w:eastAsia="仿宋" w:cs="仿宋"/>
          <w:color w:val="auto"/>
          <w:sz w:val="32"/>
          <w:szCs w:val="32"/>
          <w:lang w:eastAsia="zh-CN"/>
        </w:rPr>
        <w:t>；</w:t>
      </w:r>
    </w:p>
    <w:p w14:paraId="4809B62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决定其他重大事项。</w:t>
      </w:r>
    </w:p>
    <w:p w14:paraId="335F0FD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auto"/>
          <w:sz w:val="32"/>
          <w:szCs w:val="32"/>
        </w:rPr>
      </w:pPr>
      <w:r>
        <w:rPr>
          <w:rFonts w:hint="eastAsia" w:ascii="仿宋" w:hAnsi="仿宋" w:eastAsia="仿宋" w:cs="仿宋"/>
          <w:b/>
          <w:bCs/>
          <w:color w:val="auto"/>
          <w:sz w:val="32"/>
          <w:szCs w:val="32"/>
        </w:rPr>
        <w:t>第十</w:t>
      </w:r>
      <w:r>
        <w:rPr>
          <w:rFonts w:hint="eastAsia" w:ascii="仿宋" w:hAnsi="仿宋" w:eastAsia="仿宋" w:cs="仿宋"/>
          <w:b/>
          <w:bCs/>
          <w:color w:val="auto"/>
          <w:sz w:val="32"/>
          <w:szCs w:val="32"/>
          <w:lang w:val="en-US" w:eastAsia="zh-CN"/>
        </w:rPr>
        <w:t>九</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董事会议事规则</w:t>
      </w:r>
    </w:p>
    <w:p w14:paraId="31259B67">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董事会每年至少召开</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次会议，经1/3以上组成人员提议，可以召开董事会。讨论下列重大事项，应当经2/3以上组成人员同意方可通过：</w:t>
      </w:r>
    </w:p>
    <w:p w14:paraId="5AC2E1B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（一）变更举办者；</w:t>
      </w:r>
    </w:p>
    <w:p w14:paraId="7D00BB8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（二）聘任、解聘校长；</w:t>
      </w:r>
    </w:p>
    <w:p w14:paraId="0B92BC77">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（三）修改学校章程；</w:t>
      </w:r>
    </w:p>
    <w:p w14:paraId="2B79490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（四）制定发展规划；</w:t>
      </w:r>
    </w:p>
    <w:p w14:paraId="6C4661B2">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（五）审核预算、决算；</w:t>
      </w:r>
    </w:p>
    <w:p w14:paraId="5280731D">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（六）决定学校的分立、合并、终止；</w:t>
      </w:r>
    </w:p>
    <w:p w14:paraId="0B65EC11">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（七）学校章程规定的其他重大事项。</w:t>
      </w:r>
    </w:p>
    <w:p w14:paraId="14A615FD">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二十</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Cs/>
          <w:color w:val="auto"/>
          <w:sz w:val="32"/>
          <w:szCs w:val="32"/>
          <w:lang w:val="en-US" w:eastAsia="zh-CN"/>
        </w:rPr>
        <w:t>校长</w:t>
      </w:r>
      <w:r>
        <w:rPr>
          <w:rFonts w:hint="eastAsia" w:ascii="仿宋" w:hAnsi="仿宋" w:eastAsia="仿宋" w:cs="仿宋"/>
          <w:bCs/>
          <w:color w:val="auto"/>
          <w:sz w:val="32"/>
          <w:szCs w:val="32"/>
        </w:rPr>
        <w:t>人选应符合国家规定的任职条件。选聘政治责任心强，具有十年以上高校管理经验，身体健康，年龄不超过70岁的教育专家担任。任期四年，根据需要设副</w:t>
      </w:r>
      <w:r>
        <w:rPr>
          <w:rFonts w:hint="eastAsia" w:ascii="仿宋" w:hAnsi="仿宋" w:eastAsia="仿宋" w:cs="仿宋"/>
          <w:bCs/>
          <w:color w:val="auto"/>
          <w:sz w:val="32"/>
          <w:szCs w:val="32"/>
          <w:lang w:val="en-US" w:eastAsia="zh-CN"/>
        </w:rPr>
        <w:t>校</w:t>
      </w:r>
      <w:r>
        <w:rPr>
          <w:rFonts w:hint="eastAsia" w:ascii="仿宋" w:hAnsi="仿宋" w:eastAsia="仿宋" w:cs="仿宋"/>
          <w:bCs/>
          <w:color w:val="auto"/>
          <w:sz w:val="32"/>
          <w:szCs w:val="32"/>
        </w:rPr>
        <w:t>长、</w:t>
      </w:r>
      <w:r>
        <w:rPr>
          <w:rFonts w:hint="eastAsia" w:ascii="仿宋" w:hAnsi="仿宋" w:eastAsia="仿宋" w:cs="仿宋"/>
          <w:bCs/>
          <w:color w:val="auto"/>
          <w:sz w:val="32"/>
          <w:szCs w:val="32"/>
          <w:lang w:val="en-US" w:eastAsia="zh-CN"/>
        </w:rPr>
        <w:t>校</w:t>
      </w:r>
      <w:r>
        <w:rPr>
          <w:rFonts w:hint="eastAsia" w:ascii="仿宋" w:hAnsi="仿宋" w:eastAsia="仿宋" w:cs="仿宋"/>
          <w:bCs/>
          <w:color w:val="auto"/>
          <w:sz w:val="32"/>
          <w:szCs w:val="32"/>
        </w:rPr>
        <w:t>长助理等，在</w:t>
      </w:r>
      <w:r>
        <w:rPr>
          <w:rFonts w:hint="eastAsia" w:ascii="仿宋" w:hAnsi="仿宋" w:eastAsia="仿宋" w:cs="仿宋"/>
          <w:bCs/>
          <w:color w:val="auto"/>
          <w:sz w:val="32"/>
          <w:szCs w:val="32"/>
          <w:lang w:val="en-US" w:eastAsia="zh-CN"/>
        </w:rPr>
        <w:t>校</w:t>
      </w:r>
      <w:r>
        <w:rPr>
          <w:rFonts w:hint="eastAsia" w:ascii="仿宋" w:hAnsi="仿宋" w:eastAsia="仿宋" w:cs="仿宋"/>
          <w:bCs/>
          <w:color w:val="auto"/>
          <w:sz w:val="32"/>
          <w:szCs w:val="32"/>
        </w:rPr>
        <w:t>长领导下分管部分工作。</w:t>
      </w:r>
    </w:p>
    <w:p w14:paraId="556AFBE6">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二十一</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Cs/>
          <w:color w:val="auto"/>
          <w:sz w:val="32"/>
          <w:szCs w:val="32"/>
          <w:lang w:val="en-US" w:eastAsia="zh-CN"/>
        </w:rPr>
        <w:t>校长</w:t>
      </w:r>
      <w:r>
        <w:rPr>
          <w:rFonts w:hint="eastAsia" w:ascii="仿宋" w:hAnsi="仿宋" w:eastAsia="仿宋" w:cs="仿宋"/>
          <w:i w:val="0"/>
          <w:iCs w:val="0"/>
          <w:caps w:val="0"/>
          <w:color w:val="auto"/>
          <w:spacing w:val="0"/>
          <w:sz w:val="32"/>
          <w:szCs w:val="32"/>
          <w:shd w:val="clear" w:fill="FFFFFF"/>
        </w:rPr>
        <w:t>负责学校的教育教学和行政管理工作</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校长</w:t>
      </w:r>
      <w:r>
        <w:rPr>
          <w:rFonts w:hint="eastAsia" w:ascii="仿宋" w:hAnsi="仿宋" w:eastAsia="仿宋" w:cs="仿宋"/>
          <w:bCs/>
          <w:color w:val="auto"/>
          <w:sz w:val="32"/>
          <w:szCs w:val="32"/>
        </w:rPr>
        <w:t>行使下列职权：</w:t>
      </w:r>
    </w:p>
    <w:p w14:paraId="79373CA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（一）执行</w:t>
      </w:r>
      <w:r>
        <w:rPr>
          <w:rFonts w:hint="eastAsia" w:ascii="仿宋" w:hAnsi="仿宋" w:eastAsia="仿宋" w:cs="仿宋"/>
          <w:bCs/>
          <w:color w:val="auto"/>
          <w:sz w:val="32"/>
          <w:szCs w:val="32"/>
          <w:lang w:val="en-US" w:eastAsia="zh-CN"/>
        </w:rPr>
        <w:t>学校</w:t>
      </w:r>
      <w:r>
        <w:rPr>
          <w:rFonts w:hint="eastAsia" w:ascii="仿宋" w:hAnsi="仿宋" w:eastAsia="仿宋" w:cs="仿宋"/>
          <w:bCs/>
          <w:color w:val="auto"/>
          <w:sz w:val="32"/>
          <w:szCs w:val="32"/>
        </w:rPr>
        <w:t>董事会的决定；</w:t>
      </w:r>
    </w:p>
    <w:p w14:paraId="1B539BA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（二）</w:t>
      </w:r>
      <w:r>
        <w:rPr>
          <w:rFonts w:hint="eastAsia" w:ascii="仿宋" w:hAnsi="仿宋" w:eastAsia="仿宋" w:cs="仿宋"/>
          <w:bCs/>
          <w:color w:val="auto"/>
          <w:sz w:val="32"/>
          <w:szCs w:val="32"/>
          <w:lang w:val="en-US" w:eastAsia="zh-CN"/>
        </w:rPr>
        <w:t>实施</w:t>
      </w:r>
      <w:r>
        <w:rPr>
          <w:rFonts w:hint="eastAsia" w:ascii="仿宋" w:hAnsi="仿宋" w:eastAsia="仿宋" w:cs="仿宋"/>
          <w:bCs/>
          <w:color w:val="auto"/>
          <w:sz w:val="32"/>
          <w:szCs w:val="32"/>
        </w:rPr>
        <w:t>发展规划、</w:t>
      </w:r>
      <w:r>
        <w:rPr>
          <w:rFonts w:hint="eastAsia" w:ascii="仿宋" w:hAnsi="仿宋" w:eastAsia="仿宋" w:cs="仿宋"/>
          <w:bCs/>
          <w:color w:val="auto"/>
          <w:sz w:val="32"/>
          <w:szCs w:val="32"/>
          <w:lang w:val="en-US" w:eastAsia="zh-CN"/>
        </w:rPr>
        <w:t>拟订</w:t>
      </w:r>
      <w:r>
        <w:rPr>
          <w:rFonts w:hint="eastAsia" w:ascii="仿宋" w:hAnsi="仿宋" w:eastAsia="仿宋" w:cs="仿宋"/>
          <w:bCs/>
          <w:color w:val="auto"/>
          <w:sz w:val="32"/>
          <w:szCs w:val="32"/>
        </w:rPr>
        <w:t>年度工作计划</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财务预算和学校</w:t>
      </w:r>
      <w:r>
        <w:rPr>
          <w:rFonts w:hint="eastAsia" w:ascii="仿宋" w:hAnsi="仿宋" w:eastAsia="仿宋" w:cs="仿宋"/>
          <w:bCs/>
          <w:color w:val="auto"/>
          <w:sz w:val="32"/>
          <w:szCs w:val="32"/>
        </w:rPr>
        <w:t>规章制度；</w:t>
      </w:r>
    </w:p>
    <w:p w14:paraId="186DFA0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（三）聘任和解聘</w:t>
      </w:r>
      <w:r>
        <w:rPr>
          <w:rFonts w:hint="eastAsia" w:ascii="仿宋" w:hAnsi="仿宋" w:eastAsia="仿宋" w:cs="仿宋"/>
          <w:bCs/>
          <w:color w:val="auto"/>
          <w:sz w:val="32"/>
          <w:szCs w:val="32"/>
          <w:lang w:val="en-US" w:eastAsia="zh-CN"/>
        </w:rPr>
        <w:t>学校</w:t>
      </w:r>
      <w:r>
        <w:rPr>
          <w:rFonts w:hint="eastAsia" w:ascii="仿宋" w:hAnsi="仿宋" w:eastAsia="仿宋" w:cs="仿宋"/>
          <w:bCs/>
          <w:color w:val="auto"/>
          <w:sz w:val="32"/>
          <w:szCs w:val="32"/>
        </w:rPr>
        <w:t>工作人员，实施奖惩；</w:t>
      </w:r>
    </w:p>
    <w:p w14:paraId="30F45DEA">
      <w:pPr>
        <w:keepNext w:val="0"/>
        <w:keepLines w:val="0"/>
        <w:pageBreakBefore w:val="0"/>
        <w:kinsoku/>
        <w:wordWrap/>
        <w:overflowPunct/>
        <w:topLinePunct w:val="0"/>
        <w:autoSpaceDE/>
        <w:autoSpaceDN/>
        <w:bidi w:val="0"/>
        <w:adjustRightInd/>
        <w:snapToGrid/>
        <w:spacing w:line="580" w:lineRule="exact"/>
        <w:ind w:left="638" w:leftChars="304" w:firstLine="0" w:firstLineChars="0"/>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（四）</w:t>
      </w:r>
      <w:r>
        <w:rPr>
          <w:rFonts w:hint="eastAsia" w:ascii="仿宋" w:hAnsi="仿宋" w:eastAsia="仿宋" w:cs="仿宋"/>
          <w:bCs/>
          <w:color w:val="auto"/>
          <w:sz w:val="32"/>
          <w:szCs w:val="32"/>
          <w:lang w:val="en-US" w:eastAsia="zh-CN"/>
        </w:rPr>
        <w:t>组织教育教学、科学研究活动，保证教育教学质量；</w:t>
      </w:r>
    </w:p>
    <w:p w14:paraId="3A3386A0">
      <w:pPr>
        <w:keepNext w:val="0"/>
        <w:keepLines w:val="0"/>
        <w:pageBreakBefore w:val="0"/>
        <w:kinsoku/>
        <w:wordWrap/>
        <w:overflowPunct/>
        <w:topLinePunct w:val="0"/>
        <w:autoSpaceDE/>
        <w:autoSpaceDN/>
        <w:bidi w:val="0"/>
        <w:adjustRightInd/>
        <w:snapToGrid/>
        <w:spacing w:line="580" w:lineRule="exact"/>
        <w:ind w:left="638" w:leftChars="304" w:firstLine="0" w:firstLineChars="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（五）</w:t>
      </w:r>
      <w:r>
        <w:rPr>
          <w:rFonts w:hint="eastAsia" w:ascii="仿宋" w:hAnsi="仿宋" w:eastAsia="仿宋" w:cs="仿宋"/>
          <w:bCs/>
          <w:color w:val="auto"/>
          <w:sz w:val="32"/>
          <w:szCs w:val="32"/>
          <w:lang w:val="en-US" w:eastAsia="zh-CN"/>
        </w:rPr>
        <w:t>负责学校日常管理工作</w:t>
      </w:r>
      <w:r>
        <w:rPr>
          <w:rFonts w:hint="eastAsia" w:ascii="仿宋" w:hAnsi="仿宋" w:eastAsia="仿宋" w:cs="仿宋"/>
          <w:bCs/>
          <w:color w:val="auto"/>
          <w:sz w:val="32"/>
          <w:szCs w:val="32"/>
        </w:rPr>
        <w:t>；</w:t>
      </w:r>
    </w:p>
    <w:p w14:paraId="7A62D15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六</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学校</w:t>
      </w:r>
      <w:r>
        <w:rPr>
          <w:rFonts w:hint="eastAsia" w:ascii="仿宋" w:hAnsi="仿宋" w:eastAsia="仿宋" w:cs="仿宋"/>
          <w:bCs/>
          <w:color w:val="auto"/>
          <w:sz w:val="32"/>
          <w:szCs w:val="32"/>
        </w:rPr>
        <w:t>董事会</w:t>
      </w:r>
      <w:r>
        <w:rPr>
          <w:rFonts w:hint="eastAsia" w:ascii="仿宋" w:hAnsi="仿宋" w:eastAsia="仿宋" w:cs="仿宋"/>
          <w:bCs/>
          <w:color w:val="auto"/>
          <w:sz w:val="32"/>
          <w:szCs w:val="32"/>
          <w:lang w:val="en-US" w:eastAsia="zh-CN"/>
        </w:rPr>
        <w:t>的其他</w:t>
      </w:r>
      <w:r>
        <w:rPr>
          <w:rFonts w:hint="eastAsia" w:ascii="仿宋" w:hAnsi="仿宋" w:eastAsia="仿宋" w:cs="仿宋"/>
          <w:bCs/>
          <w:color w:val="auto"/>
          <w:sz w:val="32"/>
          <w:szCs w:val="32"/>
        </w:rPr>
        <w:t>授予</w:t>
      </w:r>
      <w:r>
        <w:rPr>
          <w:rFonts w:hint="eastAsia" w:ascii="仿宋" w:hAnsi="仿宋" w:eastAsia="仿宋" w:cs="仿宋"/>
          <w:bCs/>
          <w:color w:val="auto"/>
          <w:sz w:val="32"/>
          <w:szCs w:val="32"/>
          <w:lang w:eastAsia="zh-CN"/>
        </w:rPr>
        <w:t>；</w:t>
      </w:r>
    </w:p>
    <w:p w14:paraId="024DB93F">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二十二</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Cs/>
          <w:color w:val="auto"/>
          <w:sz w:val="32"/>
          <w:szCs w:val="32"/>
          <w:lang w:eastAsia="zh-CN"/>
        </w:rPr>
        <w:t>学</w:t>
      </w:r>
      <w:r>
        <w:rPr>
          <w:rFonts w:hint="eastAsia" w:ascii="仿宋" w:hAnsi="仿宋" w:eastAsia="仿宋" w:cs="仿宋"/>
          <w:bCs/>
          <w:color w:val="auto"/>
          <w:sz w:val="32"/>
          <w:szCs w:val="32"/>
          <w:lang w:val="en-US" w:eastAsia="zh-CN"/>
        </w:rPr>
        <w:t>校</w:t>
      </w:r>
      <w:r>
        <w:rPr>
          <w:rFonts w:hint="eastAsia" w:ascii="仿宋" w:hAnsi="仿宋" w:eastAsia="仿宋" w:cs="仿宋"/>
          <w:bCs/>
          <w:color w:val="auto"/>
          <w:sz w:val="32"/>
          <w:szCs w:val="32"/>
        </w:rPr>
        <w:t>设立学术委员会。</w:t>
      </w:r>
    </w:p>
    <w:p w14:paraId="7E20C87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学术委员会是</w:t>
      </w:r>
      <w:r>
        <w:rPr>
          <w:rFonts w:hint="eastAsia" w:ascii="仿宋" w:hAnsi="仿宋" w:eastAsia="仿宋" w:cs="仿宋"/>
          <w:bCs/>
          <w:color w:val="auto"/>
          <w:sz w:val="32"/>
          <w:szCs w:val="32"/>
          <w:lang w:eastAsia="zh-CN"/>
        </w:rPr>
        <w:t>学</w:t>
      </w:r>
      <w:r>
        <w:rPr>
          <w:rFonts w:hint="eastAsia" w:ascii="仿宋" w:hAnsi="仿宋" w:eastAsia="仿宋" w:cs="仿宋"/>
          <w:bCs/>
          <w:color w:val="auto"/>
          <w:sz w:val="32"/>
          <w:szCs w:val="32"/>
          <w:lang w:val="en-US" w:eastAsia="zh-CN"/>
        </w:rPr>
        <w:t>校</w:t>
      </w:r>
      <w:r>
        <w:rPr>
          <w:rFonts w:hint="eastAsia" w:ascii="仿宋" w:hAnsi="仿宋" w:eastAsia="仿宋" w:cs="仿宋"/>
          <w:bCs/>
          <w:color w:val="auto"/>
          <w:sz w:val="32"/>
          <w:szCs w:val="32"/>
        </w:rPr>
        <w:t>最高的学术评定、审议和学术咨询、决策机构。学术委员会由直接从事教学、科研工作，有丰富的教学经验和科研成果的教师以及熟悉教学、科研工作、有丰富经验的教学、科研管理人员组成，</w:t>
      </w:r>
      <w:r>
        <w:rPr>
          <w:rFonts w:hint="eastAsia" w:ascii="仿宋" w:hAnsi="仿宋" w:eastAsia="仿宋" w:cs="仿宋"/>
          <w:i w:val="0"/>
          <w:iCs w:val="0"/>
          <w:caps w:val="0"/>
          <w:color w:val="auto"/>
          <w:spacing w:val="0"/>
          <w:sz w:val="32"/>
          <w:szCs w:val="32"/>
          <w:shd w:val="clear" w:fill="FFFFFF"/>
        </w:rPr>
        <w:t>学术委员会议事决策实行少数服从多数的原则，重大事项应当以与会委员的2/3以上同意，方可通过</w:t>
      </w:r>
      <w:r>
        <w:rPr>
          <w:rFonts w:hint="eastAsia" w:ascii="仿宋" w:hAnsi="仿宋" w:eastAsia="仿宋" w:cs="仿宋"/>
          <w:bCs/>
          <w:color w:val="auto"/>
          <w:sz w:val="32"/>
          <w:szCs w:val="32"/>
        </w:rPr>
        <w:t>。</w:t>
      </w:r>
    </w:p>
    <w:p w14:paraId="4824BE7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学术委员会会议审议决定或者评定的事项，一般应当以无记名投票方式</w:t>
      </w:r>
      <w:r>
        <w:rPr>
          <w:rFonts w:hint="eastAsia" w:ascii="仿宋" w:hAnsi="仿宋" w:eastAsia="仿宋" w:cs="仿宋"/>
          <w:i w:val="0"/>
          <w:iCs w:val="0"/>
          <w:caps w:val="0"/>
          <w:color w:val="auto"/>
          <w:spacing w:val="0"/>
          <w:sz w:val="32"/>
          <w:szCs w:val="32"/>
          <w:shd w:val="clear" w:fill="FFFFFF"/>
          <w:lang w:val="en-US" w:eastAsia="zh-CN"/>
        </w:rPr>
        <w:t>作</w:t>
      </w:r>
      <w:r>
        <w:rPr>
          <w:rFonts w:hint="eastAsia" w:ascii="仿宋" w:hAnsi="仿宋" w:eastAsia="仿宋" w:cs="仿宋"/>
          <w:i w:val="0"/>
          <w:iCs w:val="0"/>
          <w:caps w:val="0"/>
          <w:color w:val="auto"/>
          <w:spacing w:val="0"/>
          <w:sz w:val="32"/>
          <w:szCs w:val="32"/>
          <w:shd w:val="clear" w:fill="FFFFFF"/>
        </w:rPr>
        <w:t>出决定；也可以根据事项性质，采取实名投票方式。</w:t>
      </w:r>
    </w:p>
    <w:p w14:paraId="3DC4B53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学术委员会审议或者评定的事项与委员本人及其配偶和直系亲属有关，或者具有利益关联的，相关委员应当回避。</w:t>
      </w:r>
    </w:p>
    <w:p w14:paraId="363D9EE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
          <w:bCs/>
          <w:color w:val="auto"/>
          <w:sz w:val="32"/>
          <w:szCs w:val="32"/>
        </w:rPr>
        <w:t>第二十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Cs/>
          <w:color w:val="auto"/>
          <w:sz w:val="32"/>
          <w:szCs w:val="32"/>
        </w:rPr>
        <w:t>学术委员会履行下列</w:t>
      </w:r>
      <w:r>
        <w:rPr>
          <w:rFonts w:hint="eastAsia" w:ascii="仿宋" w:hAnsi="仿宋" w:eastAsia="仿宋" w:cs="仿宋"/>
          <w:bCs/>
          <w:color w:val="auto"/>
          <w:sz w:val="32"/>
          <w:szCs w:val="32"/>
          <w:highlight w:val="none"/>
          <w:lang w:eastAsia="zh-CN"/>
        </w:rPr>
        <w:t>职责权限</w:t>
      </w:r>
      <w:r>
        <w:rPr>
          <w:rFonts w:hint="eastAsia" w:ascii="仿宋" w:hAnsi="仿宋" w:eastAsia="仿宋" w:cs="仿宋"/>
          <w:bCs/>
          <w:color w:val="auto"/>
          <w:sz w:val="32"/>
          <w:szCs w:val="32"/>
          <w:highlight w:val="none"/>
          <w:lang w:val="en-US" w:eastAsia="zh-CN"/>
        </w:rPr>
        <w:t>：</w:t>
      </w:r>
    </w:p>
    <w:p w14:paraId="04B2DAF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依照有关法律法规负责教育教学改革、专业建设等事务的决策、审议；致力于促进人才培养与学术研究，审定教师评聘岗位申请；维护学术道德，受理并调查认定有关学术不端行为的举报，裁决学术纠纷。</w:t>
      </w:r>
    </w:p>
    <w:p w14:paraId="4A30A28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学校实施以下事项，涉及对学术水平</w:t>
      </w:r>
      <w:r>
        <w:rPr>
          <w:rFonts w:hint="eastAsia" w:ascii="仿宋" w:hAnsi="仿宋" w:eastAsia="仿宋" w:cs="仿宋"/>
          <w:bCs/>
          <w:color w:val="auto"/>
          <w:sz w:val="32"/>
          <w:szCs w:val="32"/>
          <w:lang w:eastAsia="zh-CN"/>
        </w:rPr>
        <w:t>作出评价</w:t>
      </w:r>
      <w:r>
        <w:rPr>
          <w:rFonts w:hint="eastAsia" w:ascii="仿宋" w:hAnsi="仿宋" w:eastAsia="仿宋" w:cs="仿宋"/>
          <w:bCs/>
          <w:color w:val="auto"/>
          <w:sz w:val="32"/>
          <w:szCs w:val="32"/>
        </w:rPr>
        <w:t>的，应当由学术委员会或者其授权的学术组织进行评定：</w:t>
      </w:r>
    </w:p>
    <w:p w14:paraId="08DF63F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（一）学校教学、科学研究成果和奖励，对外推荐教学、科学研究成果奖；</w:t>
      </w:r>
    </w:p>
    <w:p w14:paraId="487E292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（二）高层次人才引进岗位人选、名誉（客座）教授聘任人选，推荐国内外重要学术组织的任职人选、人才选拔培养计划人选；</w:t>
      </w:r>
    </w:p>
    <w:p w14:paraId="1ACF825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（三）自主设立各类学术、科研基金、科研项目以及教学、科研奖项等；</w:t>
      </w:r>
    </w:p>
    <w:p w14:paraId="711761F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（四）需要评价学术水平的其他事项。</w:t>
      </w:r>
    </w:p>
    <w:p w14:paraId="462B5FF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学校做出下列决策前，应当通报学术委员会，由学术委员会提出咨询意见：</w:t>
      </w:r>
    </w:p>
    <w:p w14:paraId="1BFB11E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（一）制订与学术事务相关的全局性、重大发展规划和发展战略；</w:t>
      </w:r>
    </w:p>
    <w:p w14:paraId="4FB5F9E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（二）学校预算决算中教学、科研经费的安排和分配及使用；</w:t>
      </w:r>
    </w:p>
    <w:p w14:paraId="42CD7CF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rPr>
      </w:pPr>
      <w:r>
        <w:rPr>
          <w:rFonts w:hint="eastAsia" w:ascii="仿宋" w:hAnsi="仿宋" w:eastAsia="仿宋" w:cs="仿宋"/>
          <w:b/>
          <w:bCs w:val="0"/>
          <w:color w:val="auto"/>
          <w:sz w:val="32"/>
          <w:szCs w:val="32"/>
        </w:rPr>
        <w:t>第二十</w:t>
      </w:r>
      <w:r>
        <w:rPr>
          <w:rFonts w:hint="eastAsia" w:ascii="仿宋" w:hAnsi="仿宋" w:eastAsia="仿宋" w:cs="仿宋"/>
          <w:b/>
          <w:bCs w:val="0"/>
          <w:color w:val="auto"/>
          <w:sz w:val="32"/>
          <w:szCs w:val="32"/>
          <w:lang w:val="en-US" w:eastAsia="zh-CN"/>
        </w:rPr>
        <w:t>四</w:t>
      </w:r>
      <w:r>
        <w:rPr>
          <w:rFonts w:hint="eastAsia" w:ascii="仿宋" w:hAnsi="仿宋" w:eastAsia="仿宋" w:cs="仿宋"/>
          <w:b/>
          <w:bCs w:val="0"/>
          <w:color w:val="auto"/>
          <w:sz w:val="32"/>
          <w:szCs w:val="32"/>
        </w:rPr>
        <w:t>条</w:t>
      </w:r>
      <w:r>
        <w:rPr>
          <w:rFonts w:hint="eastAsia" w:ascii="仿宋" w:hAnsi="仿宋" w:eastAsia="仿宋" w:cs="仿宋"/>
          <w:b/>
          <w:bCs w:val="0"/>
          <w:color w:val="auto"/>
          <w:sz w:val="32"/>
          <w:szCs w:val="32"/>
          <w:lang w:val="en-US" w:eastAsia="zh-CN"/>
        </w:rPr>
        <w:t xml:space="preserve"> </w:t>
      </w:r>
      <w:r>
        <w:rPr>
          <w:rFonts w:hint="eastAsia" w:ascii="仿宋" w:hAnsi="仿宋" w:eastAsia="仿宋" w:cs="仿宋"/>
          <w:bCs/>
          <w:color w:val="auto"/>
          <w:sz w:val="32"/>
          <w:szCs w:val="32"/>
        </w:rPr>
        <w:t>学术委员会一般应当由学校不同学科、专业的教授及具有正高级以上专业技术职务的人员组成，并应当有一定比例的青年教师。</w:t>
      </w:r>
    </w:p>
    <w:p w14:paraId="0382E11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学术委员会人数应当与学校的学科、专业设置相匹配，并为不低于15人的单数。其中，担任学校及职能部门党政领导职务的委员，不超过委员总人数的1/4；不担任党政领导职务及院系主要负责人的专任教授，不少于委员总人数的1/2。</w:t>
      </w:r>
    </w:p>
    <w:p w14:paraId="47F1595B">
      <w:pPr>
        <w:keepNext w:val="0"/>
        <w:keepLines w:val="0"/>
        <w:pageBreakBefore w:val="0"/>
        <w:widowControl/>
        <w:suppressLineNumbers w:val="0"/>
        <w:shd w:val="clear"/>
        <w:kinsoku/>
        <w:wordWrap/>
        <w:overflowPunct/>
        <w:topLinePunct w:val="0"/>
        <w:autoSpaceDE/>
        <w:autoSpaceDN/>
        <w:bidi w:val="0"/>
        <w:adjustRightInd/>
        <w:snapToGrid/>
        <w:spacing w:after="150" w:afterAutospacing="0" w:line="580" w:lineRule="exact"/>
        <w:ind w:left="0" w:firstLine="42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学术委员会委员的产生，应当经自下而上的民主推荐、公开公正的遴选方式产生候选人，由民主选举程序确定，充分反映基层学术组织和广大教师的意见。</w:t>
      </w:r>
    </w:p>
    <w:p w14:paraId="56A80F59">
      <w:pPr>
        <w:keepNext w:val="0"/>
        <w:keepLines w:val="0"/>
        <w:pageBreakBefore w:val="0"/>
        <w:widowControl/>
        <w:suppressLineNumbers w:val="0"/>
        <w:shd w:val="clear"/>
        <w:kinsoku/>
        <w:wordWrap/>
        <w:overflowPunct/>
        <w:topLinePunct w:val="0"/>
        <w:autoSpaceDE/>
        <w:autoSpaceDN/>
        <w:bidi w:val="0"/>
        <w:adjustRightInd/>
        <w:snapToGrid/>
        <w:spacing w:after="150" w:afterAutospacing="0" w:line="580" w:lineRule="exact"/>
        <w:ind w:left="0" w:firstLine="42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学校可以根据需要聘请校外专家及有关方面代表，担任专门学术事项的特邀委员。</w:t>
      </w:r>
    </w:p>
    <w:p w14:paraId="429737E8">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
          <w:bCs w:val="0"/>
          <w:color w:val="auto"/>
          <w:sz w:val="32"/>
          <w:szCs w:val="32"/>
        </w:rPr>
        <w:t>第二十</w:t>
      </w:r>
      <w:r>
        <w:rPr>
          <w:rFonts w:hint="eastAsia" w:ascii="仿宋" w:hAnsi="仿宋" w:eastAsia="仿宋" w:cs="仿宋"/>
          <w:b/>
          <w:bCs w:val="0"/>
          <w:color w:val="auto"/>
          <w:sz w:val="32"/>
          <w:szCs w:val="32"/>
          <w:lang w:val="en-US" w:eastAsia="zh-CN"/>
        </w:rPr>
        <w:t>五</w:t>
      </w:r>
      <w:r>
        <w:rPr>
          <w:rFonts w:hint="eastAsia" w:ascii="仿宋" w:hAnsi="仿宋" w:eastAsia="仿宋" w:cs="仿宋"/>
          <w:b/>
          <w:bCs w:val="0"/>
          <w:color w:val="auto"/>
          <w:sz w:val="32"/>
          <w:szCs w:val="32"/>
        </w:rPr>
        <w:t>条</w:t>
      </w:r>
      <w:r>
        <w:rPr>
          <w:rFonts w:hint="eastAsia" w:ascii="仿宋" w:hAnsi="仿宋" w:eastAsia="仿宋" w:cs="仿宋"/>
          <w:b/>
          <w:bCs w:val="0"/>
          <w:color w:val="auto"/>
          <w:sz w:val="32"/>
          <w:szCs w:val="32"/>
          <w:lang w:val="en-US" w:eastAsia="zh-CN"/>
        </w:rPr>
        <w:t xml:space="preserve"> </w:t>
      </w:r>
      <w:r>
        <w:rPr>
          <w:rFonts w:hint="eastAsia" w:ascii="仿宋" w:hAnsi="仿宋" w:eastAsia="仿宋" w:cs="仿宋"/>
          <w:bCs/>
          <w:color w:val="auto"/>
          <w:sz w:val="32"/>
          <w:szCs w:val="32"/>
        </w:rPr>
        <w:t>学术委员会设主任委员，可根据需要设若干名副主任委员。主任委员可由校长提名，全体委员选举产生；也可以采取直接由全体委员选举等方式产生，具体办法由学校规定。</w:t>
      </w:r>
    </w:p>
    <w:p w14:paraId="04E47E0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
          <w:bCs w:val="0"/>
          <w:color w:val="auto"/>
          <w:sz w:val="32"/>
          <w:szCs w:val="32"/>
        </w:rPr>
        <w:t>第二十</w:t>
      </w:r>
      <w:r>
        <w:rPr>
          <w:rFonts w:hint="eastAsia" w:ascii="仿宋" w:hAnsi="仿宋" w:eastAsia="仿宋" w:cs="仿宋"/>
          <w:b/>
          <w:bCs w:val="0"/>
          <w:color w:val="auto"/>
          <w:sz w:val="32"/>
          <w:szCs w:val="32"/>
          <w:lang w:val="en-US" w:eastAsia="zh-CN"/>
        </w:rPr>
        <w:t>六</w:t>
      </w:r>
      <w:r>
        <w:rPr>
          <w:rFonts w:hint="eastAsia" w:ascii="仿宋" w:hAnsi="仿宋" w:eastAsia="仿宋" w:cs="仿宋"/>
          <w:b/>
          <w:bCs w:val="0"/>
          <w:color w:val="auto"/>
          <w:sz w:val="32"/>
          <w:szCs w:val="32"/>
        </w:rPr>
        <w:t>条</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学术委员会任期一般为</w:t>
      </w:r>
      <w:r>
        <w:rPr>
          <w:rFonts w:hint="eastAsia" w:ascii="仿宋" w:hAnsi="仿宋" w:eastAsia="仿宋" w:cs="仿宋"/>
          <w:bCs/>
          <w:color w:val="auto"/>
          <w:sz w:val="32"/>
          <w:szCs w:val="32"/>
          <w:lang w:val="en-US" w:eastAsia="zh-CN"/>
        </w:rPr>
        <w:t>四</w:t>
      </w:r>
      <w:r>
        <w:rPr>
          <w:rFonts w:hint="eastAsia" w:ascii="仿宋" w:hAnsi="仿宋" w:eastAsia="仿宋" w:cs="仿宋"/>
          <w:bCs/>
          <w:color w:val="auto"/>
          <w:sz w:val="32"/>
          <w:szCs w:val="32"/>
        </w:rPr>
        <w:t>年，可连任两届</w:t>
      </w:r>
      <w:r>
        <w:rPr>
          <w:rFonts w:hint="eastAsia" w:ascii="仿宋" w:hAnsi="仿宋" w:eastAsia="仿宋" w:cs="仿宋"/>
          <w:bCs/>
          <w:color w:val="auto"/>
          <w:sz w:val="32"/>
          <w:szCs w:val="32"/>
          <w:lang w:eastAsia="zh-CN"/>
        </w:rPr>
        <w:t>。</w:t>
      </w:r>
    </w:p>
    <w:p w14:paraId="1372E053">
      <w:pPr>
        <w:keepNext w:val="0"/>
        <w:keepLines w:val="0"/>
        <w:pageBreakBefore w:val="0"/>
        <w:widowControl/>
        <w:suppressLineNumbers w:val="0"/>
        <w:shd w:val="clear"/>
        <w:kinsoku/>
        <w:wordWrap/>
        <w:overflowPunct/>
        <w:topLinePunct w:val="0"/>
        <w:autoSpaceDE/>
        <w:autoSpaceDN/>
        <w:bidi w:val="0"/>
        <w:adjustRightInd/>
        <w:snapToGrid/>
        <w:spacing w:after="150" w:afterAutospacing="0" w:line="580" w:lineRule="exact"/>
        <w:ind w:firstLine="643"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b/>
          <w:bCs w:val="0"/>
          <w:color w:val="auto"/>
          <w:sz w:val="32"/>
          <w:szCs w:val="32"/>
        </w:rPr>
        <w:t>第二十</w:t>
      </w:r>
      <w:r>
        <w:rPr>
          <w:rFonts w:hint="eastAsia" w:ascii="仿宋" w:hAnsi="仿宋" w:eastAsia="仿宋" w:cs="仿宋"/>
          <w:b/>
          <w:bCs w:val="0"/>
          <w:color w:val="auto"/>
          <w:sz w:val="32"/>
          <w:szCs w:val="32"/>
          <w:lang w:val="en-US" w:eastAsia="zh-CN"/>
        </w:rPr>
        <w:t>七</w:t>
      </w:r>
      <w:r>
        <w:rPr>
          <w:rFonts w:hint="eastAsia" w:ascii="仿宋" w:hAnsi="仿宋" w:eastAsia="仿宋" w:cs="仿宋"/>
          <w:b/>
          <w:bCs w:val="0"/>
          <w:color w:val="auto"/>
          <w:sz w:val="32"/>
          <w:szCs w:val="32"/>
        </w:rPr>
        <w:t>条</w:t>
      </w:r>
      <w:r>
        <w:rPr>
          <w:rFonts w:hint="eastAsia" w:ascii="仿宋" w:hAnsi="仿宋" w:eastAsia="仿宋" w:cs="仿宋"/>
          <w:bCs/>
          <w:color w:val="auto"/>
          <w:sz w:val="32"/>
          <w:szCs w:val="32"/>
          <w:lang w:val="en-US" w:eastAsia="zh-CN"/>
        </w:rPr>
        <w:t xml:space="preserve"> </w:t>
      </w:r>
      <w:r>
        <w:rPr>
          <w:rFonts w:hint="eastAsia" w:ascii="仿宋" w:hAnsi="仿宋" w:eastAsia="仿宋" w:cs="仿宋"/>
          <w:i w:val="0"/>
          <w:iCs w:val="0"/>
          <w:caps w:val="0"/>
          <w:color w:val="auto"/>
          <w:spacing w:val="0"/>
          <w:kern w:val="0"/>
          <w:sz w:val="32"/>
          <w:szCs w:val="32"/>
          <w:shd w:val="clear" w:fill="FFFFFF"/>
          <w:lang w:val="en-US" w:eastAsia="zh-CN" w:bidi="ar"/>
        </w:rPr>
        <w:t>学术委员会主任委员负责召集和主持学术委员会会议，必要时，可以委托副主任委员召集和主持会议。学术委员会委员全体会议应有2/3以上委员出席方可举行。</w:t>
      </w:r>
    </w:p>
    <w:p w14:paraId="454C8E2D">
      <w:pPr>
        <w:keepNext w:val="0"/>
        <w:keepLines w:val="0"/>
        <w:pageBreakBefore w:val="0"/>
        <w:widowControl/>
        <w:suppressLineNumbers w:val="0"/>
        <w:shd w:val="clear"/>
        <w:kinsoku/>
        <w:wordWrap/>
        <w:overflowPunct/>
        <w:topLinePunct w:val="0"/>
        <w:autoSpaceDE/>
        <w:autoSpaceDN/>
        <w:bidi w:val="0"/>
        <w:adjustRightInd/>
        <w:snapToGrid/>
        <w:spacing w:after="150" w:afterAutospacing="0" w:line="580" w:lineRule="exact"/>
        <w:ind w:left="0" w:firstLine="42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学术委员会全体会议应当提前确定议题并通知与会委员。经与会1/3以上委员同意，可以临时增加议题。</w:t>
      </w:r>
    </w:p>
    <w:p w14:paraId="3162461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b/>
          <w:bCs w:val="0"/>
          <w:color w:val="auto"/>
          <w:sz w:val="32"/>
          <w:szCs w:val="32"/>
          <w:highlight w:val="none"/>
        </w:rPr>
        <w:t>第二十</w:t>
      </w:r>
      <w:r>
        <w:rPr>
          <w:rFonts w:hint="eastAsia" w:ascii="仿宋" w:hAnsi="仿宋" w:eastAsia="仿宋" w:cs="仿宋"/>
          <w:b/>
          <w:bCs w:val="0"/>
          <w:color w:val="auto"/>
          <w:sz w:val="32"/>
          <w:szCs w:val="32"/>
          <w:highlight w:val="none"/>
          <w:lang w:val="en-US" w:eastAsia="zh-CN"/>
        </w:rPr>
        <w:t>八</w:t>
      </w:r>
      <w:r>
        <w:rPr>
          <w:rFonts w:hint="eastAsia" w:ascii="仿宋" w:hAnsi="仿宋" w:eastAsia="仿宋" w:cs="仿宋"/>
          <w:b/>
          <w:bCs w:val="0"/>
          <w:color w:val="auto"/>
          <w:sz w:val="32"/>
          <w:szCs w:val="32"/>
          <w:highlight w:val="none"/>
        </w:rPr>
        <w:t>条</w:t>
      </w:r>
      <w:r>
        <w:rPr>
          <w:rFonts w:hint="eastAsia" w:ascii="仿宋" w:hAnsi="仿宋" w:eastAsia="仿宋" w:cs="仿宋"/>
          <w:bCs/>
          <w:color w:val="auto"/>
          <w:sz w:val="32"/>
          <w:szCs w:val="32"/>
          <w:highlight w:val="none"/>
          <w:lang w:val="en-US" w:eastAsia="zh-CN"/>
        </w:rPr>
        <w:t xml:space="preserve"> </w:t>
      </w:r>
      <w:r>
        <w:rPr>
          <w:rFonts w:hint="eastAsia" w:ascii="仿宋" w:hAnsi="仿宋" w:eastAsia="仿宋" w:cs="仿宋"/>
          <w:i w:val="0"/>
          <w:iCs w:val="0"/>
          <w:caps w:val="0"/>
          <w:color w:val="auto"/>
          <w:spacing w:val="0"/>
          <w:sz w:val="32"/>
          <w:szCs w:val="32"/>
          <w:shd w:val="clear" w:fill="FFFFFF"/>
        </w:rPr>
        <w:t>学术委员会根据需要在院系（学部）设置或者按照学科领域设置学术分委员</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lang w:val="en-US" w:eastAsia="zh-CN"/>
        </w:rPr>
        <w:t>可以</w:t>
      </w:r>
      <w:r>
        <w:rPr>
          <w:rFonts w:hint="eastAsia" w:ascii="仿宋" w:hAnsi="仿宋" w:eastAsia="仿宋" w:cs="仿宋"/>
          <w:i w:val="0"/>
          <w:iCs w:val="0"/>
          <w:caps w:val="0"/>
          <w:color w:val="auto"/>
          <w:spacing w:val="0"/>
          <w:sz w:val="32"/>
          <w:szCs w:val="32"/>
          <w:shd w:val="clear" w:fill="FFFFFF"/>
        </w:rPr>
        <w:t>就学科建设、教师聘任、教学指导、科学研究、学术道德等事项设立若干专门委员会，具体承担相关职责和学术事务。</w:t>
      </w:r>
    </w:p>
    <w:p w14:paraId="3C253D9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分</w:t>
      </w:r>
      <w:r>
        <w:rPr>
          <w:rFonts w:hint="eastAsia" w:ascii="仿宋" w:hAnsi="仿宋" w:eastAsia="仿宋" w:cs="仿宋"/>
          <w:bCs/>
          <w:color w:val="auto"/>
          <w:sz w:val="32"/>
          <w:szCs w:val="32"/>
          <w:highlight w:val="none"/>
          <w:lang w:eastAsia="zh-CN"/>
        </w:rPr>
        <w:t>院</w:t>
      </w:r>
      <w:r>
        <w:rPr>
          <w:rFonts w:hint="eastAsia" w:ascii="仿宋" w:hAnsi="仿宋" w:eastAsia="仿宋" w:cs="仿宋"/>
          <w:bCs/>
          <w:color w:val="auto"/>
          <w:sz w:val="32"/>
          <w:szCs w:val="32"/>
          <w:highlight w:val="none"/>
        </w:rPr>
        <w:t>学术委员会及其专门委员会</w:t>
      </w:r>
      <w:r>
        <w:rPr>
          <w:rFonts w:hint="eastAsia" w:ascii="仿宋" w:hAnsi="仿宋" w:eastAsia="仿宋" w:cs="仿宋"/>
          <w:i w:val="0"/>
          <w:iCs w:val="0"/>
          <w:caps w:val="0"/>
          <w:color w:val="auto"/>
          <w:spacing w:val="0"/>
          <w:kern w:val="0"/>
          <w:sz w:val="32"/>
          <w:szCs w:val="32"/>
          <w:shd w:val="clear" w:fill="FFFFFF"/>
          <w:lang w:val="en-US" w:eastAsia="zh-CN" w:bidi="ar"/>
        </w:rPr>
        <w:t>委员的产生，应当经自下而上的民主推荐、公开公正的遴选方式产生候选人，由民主选举程序确定，</w:t>
      </w:r>
      <w:r>
        <w:rPr>
          <w:rFonts w:hint="eastAsia" w:ascii="仿宋" w:hAnsi="仿宋" w:eastAsia="仿宋" w:cs="仿宋"/>
          <w:bCs/>
          <w:color w:val="auto"/>
          <w:sz w:val="32"/>
          <w:szCs w:val="32"/>
          <w:highlight w:val="none"/>
        </w:rPr>
        <w:t>名单由院长办公会审定。</w:t>
      </w:r>
    </w:p>
    <w:p w14:paraId="65EE644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highlight w:val="none"/>
          <w:lang w:val="en-US" w:eastAsia="zh-CN"/>
        </w:rPr>
        <w:t>分</w:t>
      </w:r>
      <w:r>
        <w:rPr>
          <w:rFonts w:hint="eastAsia" w:ascii="仿宋" w:hAnsi="仿宋" w:eastAsia="仿宋" w:cs="仿宋"/>
          <w:bCs/>
          <w:color w:val="auto"/>
          <w:sz w:val="32"/>
          <w:szCs w:val="32"/>
          <w:highlight w:val="none"/>
          <w:lang w:eastAsia="zh-CN"/>
        </w:rPr>
        <w:t>院</w:t>
      </w:r>
      <w:r>
        <w:rPr>
          <w:rFonts w:hint="eastAsia" w:ascii="仿宋" w:hAnsi="仿宋" w:eastAsia="仿宋" w:cs="仿宋"/>
          <w:bCs/>
          <w:color w:val="auto"/>
          <w:sz w:val="32"/>
          <w:szCs w:val="32"/>
          <w:highlight w:val="none"/>
        </w:rPr>
        <w:t>学术委员会及其专门委员会</w:t>
      </w:r>
      <w:r>
        <w:rPr>
          <w:rFonts w:hint="eastAsia" w:ascii="仿宋" w:hAnsi="仿宋" w:eastAsia="仿宋" w:cs="仿宋"/>
          <w:bCs/>
          <w:color w:val="auto"/>
          <w:sz w:val="32"/>
          <w:szCs w:val="32"/>
        </w:rPr>
        <w:t>任期一般为</w:t>
      </w:r>
      <w:r>
        <w:rPr>
          <w:rFonts w:hint="eastAsia" w:ascii="仿宋" w:hAnsi="仿宋" w:eastAsia="仿宋" w:cs="仿宋"/>
          <w:bCs/>
          <w:color w:val="auto"/>
          <w:sz w:val="32"/>
          <w:szCs w:val="32"/>
          <w:lang w:val="en-US" w:eastAsia="zh-CN"/>
        </w:rPr>
        <w:t>四</w:t>
      </w:r>
      <w:r>
        <w:rPr>
          <w:rFonts w:hint="eastAsia" w:ascii="仿宋" w:hAnsi="仿宋" w:eastAsia="仿宋" w:cs="仿宋"/>
          <w:bCs/>
          <w:color w:val="auto"/>
          <w:sz w:val="32"/>
          <w:szCs w:val="32"/>
        </w:rPr>
        <w:t>年，可连任两届</w:t>
      </w:r>
      <w:r>
        <w:rPr>
          <w:rFonts w:hint="eastAsia" w:ascii="仿宋" w:hAnsi="仿宋" w:eastAsia="仿宋" w:cs="仿宋"/>
          <w:bCs/>
          <w:color w:val="auto"/>
          <w:sz w:val="32"/>
          <w:szCs w:val="32"/>
          <w:lang w:eastAsia="zh-CN"/>
        </w:rPr>
        <w:t>。</w:t>
      </w:r>
    </w:p>
    <w:p w14:paraId="2679A61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分</w:t>
      </w:r>
      <w:r>
        <w:rPr>
          <w:rFonts w:hint="eastAsia" w:ascii="仿宋" w:hAnsi="仿宋" w:eastAsia="仿宋" w:cs="仿宋"/>
          <w:bCs/>
          <w:color w:val="auto"/>
          <w:sz w:val="32"/>
          <w:szCs w:val="32"/>
          <w:highlight w:val="none"/>
          <w:lang w:eastAsia="zh-CN"/>
        </w:rPr>
        <w:t>院</w:t>
      </w:r>
      <w:r>
        <w:rPr>
          <w:rFonts w:hint="eastAsia" w:ascii="仿宋" w:hAnsi="仿宋" w:eastAsia="仿宋" w:cs="仿宋"/>
          <w:bCs/>
          <w:color w:val="auto"/>
          <w:sz w:val="32"/>
          <w:szCs w:val="32"/>
          <w:highlight w:val="none"/>
        </w:rPr>
        <w:t>学术委员会及其专门委员会主任由教学、科研管理经验丰富，能够准确把握科学研究和人才培养动态与发展趋势的高级专业技术职务专家担任。</w:t>
      </w:r>
    </w:p>
    <w:p w14:paraId="492FCAC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Cs/>
          <w:color w:val="auto"/>
          <w:sz w:val="32"/>
          <w:szCs w:val="32"/>
          <w:highlight w:val="none"/>
        </w:rPr>
      </w:pPr>
      <w:r>
        <w:rPr>
          <w:rFonts w:hint="eastAsia" w:ascii="仿宋" w:hAnsi="仿宋" w:eastAsia="仿宋" w:cs="仿宋"/>
          <w:i w:val="0"/>
          <w:iCs w:val="0"/>
          <w:caps w:val="0"/>
          <w:color w:val="auto"/>
          <w:spacing w:val="0"/>
          <w:sz w:val="32"/>
          <w:szCs w:val="32"/>
          <w:shd w:val="clear" w:fill="FFFFFF"/>
        </w:rPr>
        <w:t>各专门委员会和学术分委员会根据法律规定、学术委员会的授权及各自章程开展工作，向学术委员会报告工作，接受学术委员会的指导和监督。</w:t>
      </w:r>
    </w:p>
    <w:p w14:paraId="08A430B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rPr>
      </w:pPr>
      <w:r>
        <w:rPr>
          <w:rFonts w:hint="eastAsia" w:ascii="仿宋" w:hAnsi="仿宋" w:eastAsia="仿宋" w:cs="仿宋"/>
          <w:b/>
          <w:bCs w:val="0"/>
          <w:color w:val="auto"/>
          <w:sz w:val="32"/>
          <w:szCs w:val="32"/>
        </w:rPr>
        <w:t>第</w:t>
      </w:r>
      <w:r>
        <w:rPr>
          <w:rFonts w:hint="eastAsia" w:ascii="仿宋" w:hAnsi="仿宋" w:eastAsia="仿宋" w:cs="仿宋"/>
          <w:b/>
          <w:bCs w:val="0"/>
          <w:color w:val="auto"/>
          <w:sz w:val="32"/>
          <w:szCs w:val="32"/>
          <w:lang w:val="en-US" w:eastAsia="zh-CN"/>
        </w:rPr>
        <w:t>二十九</w:t>
      </w:r>
      <w:r>
        <w:rPr>
          <w:rFonts w:hint="eastAsia" w:ascii="仿宋" w:hAnsi="仿宋" w:eastAsia="仿宋" w:cs="仿宋"/>
          <w:b/>
          <w:bCs w:val="0"/>
          <w:color w:val="auto"/>
          <w:sz w:val="32"/>
          <w:szCs w:val="32"/>
        </w:rPr>
        <w:t>条</w:t>
      </w:r>
      <w:r>
        <w:rPr>
          <w:rFonts w:hint="eastAsia" w:ascii="仿宋" w:hAnsi="仿宋" w:eastAsia="仿宋" w:cs="仿宋"/>
          <w:b/>
          <w:bCs w:val="0"/>
          <w:color w:val="auto"/>
          <w:sz w:val="32"/>
          <w:szCs w:val="32"/>
          <w:lang w:val="en-US" w:eastAsia="zh-CN"/>
        </w:rPr>
        <w:t xml:space="preserve"> </w:t>
      </w:r>
      <w:r>
        <w:rPr>
          <w:rFonts w:hint="eastAsia" w:ascii="仿宋" w:hAnsi="仿宋" w:eastAsia="仿宋" w:cs="仿宋"/>
          <w:bCs/>
          <w:color w:val="auto"/>
          <w:sz w:val="32"/>
          <w:szCs w:val="32"/>
        </w:rPr>
        <w:t>对于需以记名或无记名投票方式</w:t>
      </w:r>
      <w:r>
        <w:rPr>
          <w:rFonts w:hint="eastAsia" w:ascii="仿宋" w:hAnsi="仿宋" w:eastAsia="仿宋" w:cs="仿宋"/>
          <w:bCs/>
          <w:color w:val="auto"/>
          <w:sz w:val="32"/>
          <w:szCs w:val="32"/>
          <w:lang w:eastAsia="zh-CN"/>
        </w:rPr>
        <w:t>作出决定</w:t>
      </w:r>
      <w:r>
        <w:rPr>
          <w:rFonts w:hint="eastAsia" w:ascii="仿宋" w:hAnsi="仿宋" w:eastAsia="仿宋" w:cs="仿宋"/>
          <w:bCs/>
          <w:color w:val="auto"/>
          <w:sz w:val="32"/>
          <w:szCs w:val="32"/>
        </w:rPr>
        <w:t>的重大事项，应有三分之二以上委员出席会议方可做出表决。除法律、法规和</w:t>
      </w:r>
      <w:r>
        <w:rPr>
          <w:rFonts w:hint="eastAsia" w:ascii="仿宋" w:hAnsi="仿宋" w:eastAsia="仿宋" w:cs="仿宋"/>
          <w:bCs/>
          <w:color w:val="auto"/>
          <w:sz w:val="32"/>
          <w:szCs w:val="32"/>
          <w:lang w:eastAsia="zh-CN"/>
        </w:rPr>
        <w:t>学校</w:t>
      </w:r>
      <w:r>
        <w:rPr>
          <w:rFonts w:hint="eastAsia" w:ascii="仿宋" w:hAnsi="仿宋" w:eastAsia="仿宋" w:cs="仿宋"/>
          <w:bCs/>
          <w:color w:val="auto"/>
          <w:sz w:val="32"/>
          <w:szCs w:val="32"/>
        </w:rPr>
        <w:t>规章规定的情况外，同意票达到实际到会委员人数的三分之二以上方为通过。未到会委员不能委托其他委员代为投票表决。</w:t>
      </w:r>
    </w:p>
    <w:p w14:paraId="44B045D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rPr>
      </w:pPr>
      <w:r>
        <w:rPr>
          <w:rFonts w:hint="eastAsia" w:ascii="仿宋" w:hAnsi="仿宋" w:eastAsia="仿宋" w:cs="仿宋"/>
          <w:b/>
          <w:bCs w:val="0"/>
          <w:color w:val="auto"/>
          <w:sz w:val="32"/>
          <w:szCs w:val="32"/>
        </w:rPr>
        <w:t>第</w:t>
      </w:r>
      <w:r>
        <w:rPr>
          <w:rFonts w:hint="eastAsia" w:ascii="仿宋" w:hAnsi="仿宋" w:eastAsia="仿宋" w:cs="仿宋"/>
          <w:b/>
          <w:bCs w:val="0"/>
          <w:color w:val="auto"/>
          <w:sz w:val="32"/>
          <w:szCs w:val="32"/>
          <w:lang w:val="en-US" w:eastAsia="zh-CN"/>
        </w:rPr>
        <w:t>三十</w:t>
      </w:r>
      <w:r>
        <w:rPr>
          <w:rFonts w:hint="eastAsia" w:ascii="仿宋" w:hAnsi="仿宋" w:eastAsia="仿宋" w:cs="仿宋"/>
          <w:b/>
          <w:bCs w:val="0"/>
          <w:color w:val="auto"/>
          <w:sz w:val="32"/>
          <w:szCs w:val="32"/>
        </w:rPr>
        <w:t>条</w:t>
      </w:r>
      <w:r>
        <w:rPr>
          <w:rFonts w:hint="eastAsia" w:ascii="仿宋" w:hAnsi="仿宋" w:eastAsia="仿宋" w:cs="仿宋"/>
          <w:b/>
          <w:bCs w:val="0"/>
          <w:color w:val="auto"/>
          <w:sz w:val="32"/>
          <w:szCs w:val="32"/>
          <w:lang w:val="en-US" w:eastAsia="zh-CN"/>
        </w:rPr>
        <w:t xml:space="preserve"> </w:t>
      </w:r>
      <w:r>
        <w:rPr>
          <w:rFonts w:hint="eastAsia" w:ascii="仿宋" w:hAnsi="仿宋" w:eastAsia="仿宋" w:cs="仿宋"/>
          <w:bCs/>
          <w:color w:val="auto"/>
          <w:sz w:val="32"/>
          <w:szCs w:val="32"/>
        </w:rPr>
        <w:t>学术委员会设立秘书处，负责受理与公示内容相关的举报、质疑、异议及申诉。</w:t>
      </w:r>
    </w:p>
    <w:p w14:paraId="094C255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rPr>
      </w:pPr>
      <w:r>
        <w:rPr>
          <w:rFonts w:hint="eastAsia" w:ascii="仿宋" w:hAnsi="仿宋" w:eastAsia="仿宋" w:cs="仿宋"/>
          <w:b/>
          <w:bCs w:val="0"/>
          <w:color w:val="auto"/>
          <w:sz w:val="32"/>
          <w:szCs w:val="32"/>
        </w:rPr>
        <w:t>第</w:t>
      </w:r>
      <w:r>
        <w:rPr>
          <w:rFonts w:hint="eastAsia" w:ascii="仿宋" w:hAnsi="仿宋" w:eastAsia="仿宋" w:cs="仿宋"/>
          <w:b/>
          <w:bCs w:val="0"/>
          <w:color w:val="auto"/>
          <w:sz w:val="32"/>
          <w:szCs w:val="32"/>
          <w:lang w:val="en-US" w:eastAsia="zh-CN"/>
        </w:rPr>
        <w:t>三十一</w:t>
      </w:r>
      <w:r>
        <w:rPr>
          <w:rFonts w:hint="eastAsia" w:ascii="仿宋" w:hAnsi="仿宋" w:eastAsia="仿宋" w:cs="仿宋"/>
          <w:b/>
          <w:bCs w:val="0"/>
          <w:color w:val="auto"/>
          <w:sz w:val="32"/>
          <w:szCs w:val="32"/>
        </w:rPr>
        <w:t>条</w:t>
      </w:r>
      <w:r>
        <w:rPr>
          <w:rFonts w:hint="eastAsia" w:ascii="仿宋" w:hAnsi="仿宋" w:eastAsia="仿宋" w:cs="仿宋"/>
          <w:b/>
          <w:bCs w:val="0"/>
          <w:color w:val="auto"/>
          <w:sz w:val="32"/>
          <w:szCs w:val="32"/>
          <w:lang w:val="en-US" w:eastAsia="zh-CN"/>
        </w:rPr>
        <w:t xml:space="preserve"> </w:t>
      </w:r>
      <w:r>
        <w:rPr>
          <w:rFonts w:hint="eastAsia" w:ascii="仿宋" w:hAnsi="仿宋" w:eastAsia="仿宋" w:cs="仿宋"/>
          <w:bCs/>
          <w:color w:val="auto"/>
          <w:sz w:val="32"/>
          <w:szCs w:val="32"/>
        </w:rPr>
        <w:t>各委员会成员须自觉遵守和维护学术道德，如发生学术不端行为或因其他原因不适合担任学术委员会职务的，应引咎辞职或经委员会会议通过取消其委员资格。</w:t>
      </w:r>
    </w:p>
    <w:p w14:paraId="3BC88F46">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Cs/>
          <w:color w:val="auto"/>
          <w:sz w:val="32"/>
          <w:szCs w:val="32"/>
          <w:lang w:eastAsia="zh-CN"/>
        </w:rPr>
        <w:t>学校内部管理实行院和系、院和处（部）两级管理。根据学校发展的需要，</w:t>
      </w:r>
      <w:r>
        <w:rPr>
          <w:rFonts w:hint="eastAsia" w:ascii="仿宋" w:hAnsi="仿宋" w:eastAsia="仿宋" w:cs="仿宋"/>
          <w:bCs/>
          <w:color w:val="auto"/>
          <w:sz w:val="32"/>
          <w:szCs w:val="32"/>
          <w:lang w:val="en-US" w:eastAsia="zh-CN"/>
        </w:rPr>
        <w:t>调整</w:t>
      </w:r>
      <w:r>
        <w:rPr>
          <w:rFonts w:hint="eastAsia" w:ascii="仿宋" w:hAnsi="仿宋" w:eastAsia="仿宋" w:cs="仿宋"/>
          <w:bCs/>
          <w:color w:val="auto"/>
          <w:sz w:val="32"/>
          <w:szCs w:val="32"/>
          <w:lang w:eastAsia="zh-CN"/>
        </w:rPr>
        <w:t>学校的组织架构和相关部门设置的，须由校长提出，报董事会</w:t>
      </w:r>
      <w:r>
        <w:rPr>
          <w:rFonts w:hint="eastAsia" w:ascii="仿宋" w:hAnsi="仿宋" w:eastAsia="仿宋" w:cs="仿宋"/>
          <w:bCs/>
          <w:color w:val="auto"/>
          <w:sz w:val="32"/>
          <w:szCs w:val="32"/>
          <w:lang w:val="en-US" w:eastAsia="zh-CN"/>
        </w:rPr>
        <w:t>批准</w:t>
      </w:r>
      <w:r>
        <w:rPr>
          <w:rFonts w:hint="eastAsia" w:ascii="仿宋" w:hAnsi="仿宋" w:eastAsia="仿宋" w:cs="仿宋"/>
          <w:bCs/>
          <w:color w:val="auto"/>
          <w:sz w:val="32"/>
          <w:szCs w:val="32"/>
          <w:lang w:eastAsia="zh-CN"/>
        </w:rPr>
        <w:t>。</w:t>
      </w:r>
    </w:p>
    <w:p w14:paraId="1C30DAB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Cs/>
          <w:color w:val="auto"/>
          <w:sz w:val="32"/>
          <w:szCs w:val="32"/>
          <w:lang w:eastAsia="zh-CN"/>
        </w:rPr>
        <w:t>学校的管理机构设置本着精简、</w:t>
      </w:r>
      <w:r>
        <w:rPr>
          <w:rFonts w:hint="eastAsia" w:ascii="仿宋" w:hAnsi="仿宋" w:eastAsia="仿宋" w:cs="仿宋"/>
          <w:bCs/>
          <w:color w:val="auto"/>
          <w:sz w:val="32"/>
          <w:szCs w:val="32"/>
          <w:lang w:val="en-US" w:eastAsia="zh-CN"/>
        </w:rPr>
        <w:t>效能的原则根据</w:t>
      </w:r>
      <w:r>
        <w:rPr>
          <w:rFonts w:hint="eastAsia" w:ascii="仿宋" w:hAnsi="仿宋" w:eastAsia="仿宋" w:cs="仿宋"/>
          <w:bCs/>
          <w:color w:val="auto"/>
          <w:sz w:val="32"/>
          <w:szCs w:val="32"/>
          <w:lang w:eastAsia="zh-CN"/>
        </w:rPr>
        <w:t>实际需要设置机构。</w:t>
      </w:r>
    </w:p>
    <w:p w14:paraId="0BDBC6AF">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十</w:t>
      </w: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 xml:space="preserve">条 </w:t>
      </w:r>
      <w:r>
        <w:rPr>
          <w:rFonts w:hint="eastAsia" w:ascii="仿宋" w:hAnsi="仿宋" w:eastAsia="仿宋" w:cs="仿宋"/>
          <w:color w:val="auto"/>
          <w:sz w:val="32"/>
          <w:szCs w:val="32"/>
          <w:highlight w:val="none"/>
          <w:lang w:eastAsia="zh-CN"/>
        </w:rPr>
        <w:t>学</w:t>
      </w:r>
      <w:r>
        <w:rPr>
          <w:rFonts w:hint="eastAsia" w:ascii="仿宋" w:hAnsi="仿宋" w:eastAsia="仿宋" w:cs="仿宋"/>
          <w:color w:val="auto"/>
          <w:sz w:val="32"/>
          <w:szCs w:val="32"/>
          <w:highlight w:val="none"/>
          <w:lang w:val="en-US" w:eastAsia="zh-CN"/>
        </w:rPr>
        <w:t>校</w:t>
      </w:r>
      <w:r>
        <w:rPr>
          <w:rFonts w:hint="eastAsia" w:ascii="仿宋" w:hAnsi="仿宋" w:eastAsia="仿宋" w:cs="仿宋"/>
          <w:color w:val="auto"/>
          <w:sz w:val="32"/>
          <w:szCs w:val="32"/>
          <w:highlight w:val="none"/>
        </w:rPr>
        <w:t>监事会</w:t>
      </w:r>
    </w:p>
    <w:p w14:paraId="3E0BA2FD">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学</w:t>
      </w:r>
      <w:r>
        <w:rPr>
          <w:rFonts w:hint="eastAsia" w:ascii="仿宋" w:hAnsi="仿宋" w:eastAsia="仿宋" w:cs="仿宋"/>
          <w:color w:val="auto"/>
          <w:sz w:val="32"/>
          <w:szCs w:val="32"/>
          <w:lang w:val="en-US" w:eastAsia="zh-CN"/>
        </w:rPr>
        <w:t>校</w:t>
      </w:r>
      <w:r>
        <w:rPr>
          <w:rFonts w:hint="eastAsia" w:ascii="仿宋" w:hAnsi="仿宋" w:eastAsia="仿宋" w:cs="仿宋"/>
          <w:color w:val="auto"/>
          <w:sz w:val="32"/>
          <w:szCs w:val="32"/>
        </w:rPr>
        <w:t>设立监事会。监事会由三人组成，</w:t>
      </w:r>
      <w:r>
        <w:rPr>
          <w:rFonts w:hint="eastAsia" w:ascii="仿宋" w:hAnsi="仿宋" w:eastAsia="仿宋" w:cs="仿宋"/>
          <w:i w:val="0"/>
          <w:iCs w:val="0"/>
          <w:caps w:val="0"/>
          <w:color w:val="auto"/>
          <w:spacing w:val="0"/>
          <w:sz w:val="32"/>
          <w:szCs w:val="32"/>
          <w:shd w:val="clear" w:fill="FFFFFF"/>
          <w:lang w:val="en-US" w:eastAsia="zh-CN"/>
        </w:rPr>
        <w:t>其中一人为</w:t>
      </w:r>
      <w:r>
        <w:rPr>
          <w:rFonts w:hint="eastAsia" w:ascii="仿宋" w:hAnsi="仿宋" w:eastAsia="仿宋" w:cs="仿宋"/>
          <w:i w:val="0"/>
          <w:iCs w:val="0"/>
          <w:caps w:val="0"/>
          <w:color w:val="auto"/>
          <w:spacing w:val="0"/>
          <w:sz w:val="32"/>
          <w:szCs w:val="32"/>
          <w:shd w:val="clear" w:fill="FFFFFF"/>
        </w:rPr>
        <w:t>党的基层组织代表，且教职工代表不少于1／3</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color w:val="auto"/>
          <w:sz w:val="32"/>
          <w:szCs w:val="32"/>
        </w:rPr>
        <w:t>其他成员</w:t>
      </w:r>
      <w:r>
        <w:rPr>
          <w:rFonts w:hint="eastAsia" w:ascii="仿宋" w:hAnsi="仿宋" w:eastAsia="仿宋" w:cs="仿宋"/>
          <w:color w:val="auto"/>
          <w:sz w:val="32"/>
          <w:szCs w:val="32"/>
          <w:lang w:val="en-US" w:eastAsia="zh-CN"/>
        </w:rPr>
        <w:t>在</w:t>
      </w:r>
      <w:r>
        <w:rPr>
          <w:rFonts w:hint="eastAsia" w:ascii="仿宋" w:hAnsi="仿宋" w:eastAsia="仿宋" w:cs="仿宋"/>
          <w:color w:val="auto"/>
          <w:sz w:val="32"/>
          <w:szCs w:val="32"/>
        </w:rPr>
        <w:t>在职人员中产生或更换。</w:t>
      </w:r>
      <w:r>
        <w:rPr>
          <w:rFonts w:hint="eastAsia" w:ascii="仿宋" w:hAnsi="仿宋" w:eastAsia="仿宋" w:cs="仿宋"/>
          <w:color w:val="auto"/>
          <w:sz w:val="32"/>
          <w:szCs w:val="32"/>
          <w:lang w:eastAsia="zh-CN"/>
        </w:rPr>
        <w:t>学</w:t>
      </w:r>
      <w:r>
        <w:rPr>
          <w:rFonts w:hint="eastAsia" w:ascii="仿宋" w:hAnsi="仿宋" w:eastAsia="仿宋" w:cs="仿宋"/>
          <w:color w:val="auto"/>
          <w:sz w:val="32"/>
          <w:szCs w:val="32"/>
          <w:lang w:val="en-US" w:eastAsia="zh-CN"/>
        </w:rPr>
        <w:t>校</w:t>
      </w:r>
      <w:r>
        <w:rPr>
          <w:rFonts w:hint="eastAsia" w:ascii="仿宋" w:hAnsi="仿宋" w:eastAsia="仿宋" w:cs="仿宋"/>
          <w:color w:val="auto"/>
          <w:sz w:val="32"/>
          <w:szCs w:val="32"/>
        </w:rPr>
        <w:t>董事</w:t>
      </w:r>
      <w:r>
        <w:rPr>
          <w:rFonts w:hint="eastAsia" w:ascii="仿宋" w:hAnsi="仿宋" w:eastAsia="仿宋" w:cs="仿宋"/>
          <w:color w:val="auto"/>
          <w:sz w:val="32"/>
          <w:szCs w:val="32"/>
          <w:lang w:val="en-US" w:eastAsia="zh-CN"/>
        </w:rPr>
        <w:t>会成员</w:t>
      </w:r>
      <w:r>
        <w:rPr>
          <w:rFonts w:hint="eastAsia" w:ascii="仿宋" w:hAnsi="仿宋" w:eastAsia="仿宋" w:cs="仿宋"/>
          <w:i w:val="0"/>
          <w:iCs w:val="0"/>
          <w:caps w:val="0"/>
          <w:color w:val="auto"/>
          <w:spacing w:val="0"/>
          <w:sz w:val="32"/>
          <w:szCs w:val="32"/>
          <w:shd w:val="clear" w:fill="FFFFFF"/>
        </w:rPr>
        <w:t>及其近亲属不得兼任、担任</w:t>
      </w:r>
      <w:r>
        <w:rPr>
          <w:rFonts w:hint="eastAsia" w:ascii="仿宋" w:hAnsi="仿宋" w:eastAsia="仿宋" w:cs="仿宋"/>
          <w:color w:val="auto"/>
          <w:sz w:val="32"/>
          <w:szCs w:val="32"/>
        </w:rPr>
        <w:t>监事。</w:t>
      </w:r>
    </w:p>
    <w:p w14:paraId="7AC5BB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shd w:val="clear" w:fill="FFFFFF"/>
          <w:lang w:val="en-US" w:eastAsia="zh-CN"/>
        </w:rPr>
        <w:t>监事会</w:t>
      </w:r>
      <w:r>
        <w:rPr>
          <w:rFonts w:hint="eastAsia" w:ascii="仿宋" w:hAnsi="仿宋" w:eastAsia="仿宋" w:cs="仿宋"/>
          <w:i w:val="0"/>
          <w:iCs w:val="0"/>
          <w:caps w:val="0"/>
          <w:color w:val="auto"/>
          <w:spacing w:val="0"/>
          <w:sz w:val="32"/>
          <w:szCs w:val="32"/>
          <w:shd w:val="clear" w:fill="FFFFFF"/>
        </w:rPr>
        <w:t>依据国家有关规定和学校章程对学校办学行为进行监督。</w:t>
      </w:r>
      <w:r>
        <w:rPr>
          <w:rFonts w:hint="eastAsia" w:ascii="仿宋" w:hAnsi="仿宋" w:eastAsia="仿宋" w:cs="仿宋"/>
          <w:i w:val="0"/>
          <w:iCs w:val="0"/>
          <w:caps w:val="0"/>
          <w:color w:val="auto"/>
          <w:spacing w:val="0"/>
          <w:sz w:val="32"/>
          <w:szCs w:val="32"/>
          <w:shd w:val="clear" w:fill="FFFFFF"/>
          <w:lang w:val="en-US" w:eastAsia="zh-CN"/>
        </w:rPr>
        <w:t>监事长</w:t>
      </w:r>
      <w:r>
        <w:rPr>
          <w:rFonts w:hint="eastAsia" w:ascii="仿宋" w:hAnsi="仿宋" w:eastAsia="仿宋" w:cs="仿宋"/>
          <w:i w:val="0"/>
          <w:iCs w:val="0"/>
          <w:caps w:val="0"/>
          <w:color w:val="auto"/>
          <w:spacing w:val="0"/>
          <w:sz w:val="32"/>
          <w:szCs w:val="32"/>
          <w:shd w:val="clear" w:fill="FFFFFF"/>
        </w:rPr>
        <w:t>或者监事应当列席学校决策机构会议。</w:t>
      </w:r>
    </w:p>
    <w:p w14:paraId="347E5E9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监事会由教职工代表大会选举产生，每四年改选一次，可以连选连任，因工作需要有变动的，及时召开教职工代表大会补选。</w:t>
      </w:r>
    </w:p>
    <w:p w14:paraId="0953AA0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监事会行使下列职权：</w:t>
      </w:r>
    </w:p>
    <w:p w14:paraId="78F5A80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1.检查</w:t>
      </w:r>
      <w:r>
        <w:rPr>
          <w:rFonts w:hint="eastAsia" w:ascii="仿宋" w:hAnsi="仿宋" w:eastAsia="仿宋" w:cs="仿宋"/>
          <w:color w:val="auto"/>
          <w:sz w:val="32"/>
          <w:szCs w:val="32"/>
          <w:lang w:eastAsia="zh-CN"/>
        </w:rPr>
        <w:t>学</w:t>
      </w:r>
      <w:r>
        <w:rPr>
          <w:rFonts w:hint="eastAsia" w:ascii="仿宋" w:hAnsi="仿宋" w:eastAsia="仿宋" w:cs="仿宋"/>
          <w:color w:val="auto"/>
          <w:sz w:val="32"/>
          <w:szCs w:val="32"/>
          <w:lang w:val="en-US" w:eastAsia="zh-CN"/>
        </w:rPr>
        <w:t>校</w:t>
      </w:r>
      <w:r>
        <w:rPr>
          <w:rFonts w:hint="eastAsia" w:ascii="仿宋" w:hAnsi="仿宋" w:eastAsia="仿宋" w:cs="仿宋"/>
          <w:color w:val="auto"/>
          <w:sz w:val="32"/>
          <w:szCs w:val="32"/>
        </w:rPr>
        <w:t>财务工作；</w:t>
      </w:r>
    </w:p>
    <w:p w14:paraId="64147A3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2.监督</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办学行为；</w:t>
      </w:r>
    </w:p>
    <w:p w14:paraId="4EB8F8B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3.纠正损害</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利益行为；</w:t>
      </w:r>
    </w:p>
    <w:p w14:paraId="2F64C1F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4.监事长列席董事会会议。</w:t>
      </w:r>
    </w:p>
    <w:p w14:paraId="7CF0AF4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监事会</w:t>
      </w:r>
      <w:r>
        <w:rPr>
          <w:rFonts w:hint="eastAsia" w:ascii="仿宋" w:hAnsi="仿宋" w:eastAsia="仿宋" w:cs="仿宋"/>
          <w:color w:val="auto"/>
          <w:sz w:val="32"/>
          <w:szCs w:val="32"/>
        </w:rPr>
        <w:t>依据国家有关规定和学校章程对学校办学行为进行监督。</w:t>
      </w:r>
      <w:r>
        <w:rPr>
          <w:rFonts w:hint="eastAsia" w:ascii="仿宋" w:hAnsi="仿宋" w:eastAsia="仿宋" w:cs="仿宋"/>
          <w:color w:val="auto"/>
          <w:sz w:val="32"/>
          <w:szCs w:val="32"/>
          <w:lang w:val="en-US" w:eastAsia="zh-CN"/>
        </w:rPr>
        <w:t>监事会</w:t>
      </w:r>
      <w:r>
        <w:rPr>
          <w:rFonts w:hint="eastAsia" w:ascii="仿宋" w:hAnsi="仿宋" w:eastAsia="仿宋" w:cs="仿宋"/>
          <w:color w:val="auto"/>
          <w:sz w:val="32"/>
          <w:szCs w:val="32"/>
        </w:rPr>
        <w:t>负责人或者监事应当列席学校决策机构会议。</w:t>
      </w:r>
    </w:p>
    <w:p w14:paraId="16E782B8">
      <w:pPr>
        <w:keepNext w:val="0"/>
        <w:keepLines w:val="0"/>
        <w:pageBreakBefore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color w:val="auto"/>
          <w:sz w:val="32"/>
          <w:szCs w:val="32"/>
        </w:rPr>
      </w:pPr>
    </w:p>
    <w:p w14:paraId="095EABEF">
      <w:pPr>
        <w:keepNext w:val="0"/>
        <w:keepLines w:val="0"/>
        <w:pageBreakBefore w:val="0"/>
        <w:kinsoku/>
        <w:wordWrap/>
        <w:overflowPunct/>
        <w:topLinePunct w:val="0"/>
        <w:autoSpaceDE/>
        <w:autoSpaceDN/>
        <w:bidi w:val="0"/>
        <w:adjustRightInd/>
        <w:snapToGrid/>
        <w:spacing w:line="580" w:lineRule="exact"/>
        <w:ind w:firstLine="640" w:firstLineChars="20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第五章 </w:t>
      </w:r>
      <w:r>
        <w:rPr>
          <w:rFonts w:hint="eastAsia" w:ascii="黑体" w:hAnsi="黑体" w:eastAsia="黑体" w:cs="黑体"/>
          <w:b w:val="0"/>
          <w:bCs w:val="0"/>
          <w:color w:val="auto"/>
          <w:sz w:val="32"/>
          <w:szCs w:val="32"/>
          <w:lang w:eastAsia="zh-CN"/>
        </w:rPr>
        <w:t>学校</w:t>
      </w:r>
      <w:r>
        <w:rPr>
          <w:rFonts w:hint="eastAsia" w:ascii="黑体" w:hAnsi="黑体" w:eastAsia="黑体" w:cs="黑体"/>
          <w:b w:val="0"/>
          <w:bCs w:val="0"/>
          <w:color w:val="auto"/>
          <w:sz w:val="32"/>
          <w:szCs w:val="32"/>
        </w:rPr>
        <w:t>党的建设及群团组织</w:t>
      </w:r>
    </w:p>
    <w:p w14:paraId="2858F06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p>
    <w:p w14:paraId="58FDC708">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 xml:space="preserve">条 </w:t>
      </w:r>
      <w:r>
        <w:rPr>
          <w:rFonts w:hint="eastAsia" w:ascii="仿宋" w:hAnsi="仿宋" w:eastAsia="仿宋" w:cs="仿宋"/>
          <w:b w:val="0"/>
          <w:bCs w:val="0"/>
          <w:color w:val="auto"/>
          <w:sz w:val="32"/>
          <w:szCs w:val="32"/>
        </w:rPr>
        <w:t>党组织的设立及隶属关系</w:t>
      </w:r>
    </w:p>
    <w:p w14:paraId="01C8F63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rPr>
        <w:t>建立中国共产党吉林城市职业技术</w:t>
      </w:r>
      <w:r>
        <w:rPr>
          <w:rFonts w:hint="eastAsia" w:ascii="仿宋" w:hAnsi="仿宋" w:eastAsia="仿宋" w:cs="仿宋"/>
          <w:color w:val="auto"/>
          <w:sz w:val="32"/>
          <w:szCs w:val="32"/>
          <w:lang w:eastAsia="zh-CN"/>
        </w:rPr>
        <w:t>学</w:t>
      </w:r>
      <w:r>
        <w:rPr>
          <w:rFonts w:hint="eastAsia" w:ascii="仿宋" w:hAnsi="仿宋" w:eastAsia="仿宋" w:cs="仿宋"/>
          <w:color w:val="auto"/>
          <w:sz w:val="32"/>
          <w:szCs w:val="32"/>
          <w:lang w:val="en-US" w:eastAsia="zh-CN"/>
        </w:rPr>
        <w:t>院</w:t>
      </w:r>
      <w:r>
        <w:rPr>
          <w:rFonts w:hint="eastAsia" w:ascii="仿宋" w:hAnsi="仿宋" w:eastAsia="仿宋" w:cs="仿宋"/>
          <w:color w:val="auto"/>
          <w:sz w:val="32"/>
          <w:szCs w:val="32"/>
        </w:rPr>
        <w:t>委员会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以下简称</w:t>
      </w:r>
      <w:r>
        <w:rPr>
          <w:rFonts w:hint="eastAsia" w:ascii="仿宋" w:hAnsi="仿宋" w:eastAsia="仿宋" w:cs="仿宋"/>
          <w:color w:val="auto"/>
          <w:sz w:val="32"/>
          <w:szCs w:val="32"/>
          <w:lang w:eastAsia="zh-CN"/>
        </w:rPr>
        <w:t>学</w:t>
      </w:r>
      <w:r>
        <w:rPr>
          <w:rFonts w:hint="eastAsia" w:ascii="仿宋" w:hAnsi="仿宋" w:eastAsia="仿宋" w:cs="仿宋"/>
          <w:color w:val="auto"/>
          <w:sz w:val="32"/>
          <w:szCs w:val="32"/>
          <w:lang w:val="en-US" w:eastAsia="zh-CN"/>
        </w:rPr>
        <w:t>校</w:t>
      </w:r>
      <w:r>
        <w:rPr>
          <w:rFonts w:hint="eastAsia" w:ascii="仿宋" w:hAnsi="仿宋" w:eastAsia="仿宋" w:cs="仿宋"/>
          <w:color w:val="auto"/>
          <w:sz w:val="32"/>
          <w:szCs w:val="32"/>
        </w:rPr>
        <w:t>党委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中国共产党吉林城市职业技术</w:t>
      </w:r>
      <w:r>
        <w:rPr>
          <w:rFonts w:hint="eastAsia" w:ascii="仿宋" w:hAnsi="仿宋" w:eastAsia="仿宋" w:cs="仿宋"/>
          <w:color w:val="auto"/>
          <w:sz w:val="32"/>
          <w:szCs w:val="32"/>
          <w:lang w:val="en-US" w:eastAsia="zh-CN"/>
        </w:rPr>
        <w:t>学院</w:t>
      </w:r>
      <w:r>
        <w:rPr>
          <w:rFonts w:hint="eastAsia" w:ascii="仿宋" w:hAnsi="仿宋" w:eastAsia="仿宋" w:cs="仿宋"/>
          <w:color w:val="auto"/>
          <w:sz w:val="32"/>
          <w:szCs w:val="32"/>
        </w:rPr>
        <w:t>纪律检查委员会，按照中国共产党章程的规定开展党的活动，加强党的建设。党组织关系隶属于中共吉林省委教育工作委员会，</w:t>
      </w:r>
      <w:r>
        <w:rPr>
          <w:rFonts w:hint="eastAsia" w:ascii="仿宋" w:hAnsi="仿宋" w:eastAsia="仿宋" w:cs="仿宋"/>
          <w:color w:val="auto"/>
          <w:sz w:val="32"/>
          <w:szCs w:val="32"/>
          <w:lang w:val="en-US" w:eastAsia="zh-CN"/>
        </w:rPr>
        <w:t>学校</w:t>
      </w:r>
      <w:r>
        <w:rPr>
          <w:rFonts w:hint="eastAsia" w:ascii="仿宋" w:hAnsi="仿宋" w:eastAsia="仿宋" w:cs="仿宋"/>
          <w:color w:val="auto"/>
          <w:sz w:val="32"/>
          <w:szCs w:val="32"/>
        </w:rPr>
        <w:t>党委、纪委每届任期5年。</w:t>
      </w:r>
    </w:p>
    <w:p w14:paraId="01214C9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三十六</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b w:val="0"/>
          <w:bCs w:val="0"/>
          <w:color w:val="auto"/>
          <w:sz w:val="32"/>
          <w:szCs w:val="32"/>
        </w:rPr>
        <w:t>党组织的主要职责</w:t>
      </w:r>
      <w:r>
        <w:rPr>
          <w:rFonts w:hint="eastAsia" w:ascii="仿宋" w:hAnsi="仿宋" w:eastAsia="仿宋" w:cs="仿宋"/>
          <w:b w:val="0"/>
          <w:bCs w:val="0"/>
          <w:color w:val="auto"/>
          <w:sz w:val="32"/>
          <w:szCs w:val="32"/>
          <w:lang w:eastAsia="zh-CN"/>
        </w:rPr>
        <w:t>：</w:t>
      </w:r>
    </w:p>
    <w:p w14:paraId="24609AF4">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学校党委主要职责：</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党委是党在</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中的战斗堡垒，要坚持以党的政治建设为统领，把抓好思想政治工作与德育工作作为首要政治责任，全面加强</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党建工作。坚持教育必须为社会主义现代化建设服务、为人民服务，必须与生产劳动和社会实践相结合，培养德智体美劳全面发展的社会主义建设者和接班人。</w:t>
      </w:r>
    </w:p>
    <w:p w14:paraId="00B7F00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一要保证政治方向</w:t>
      </w:r>
      <w:r>
        <w:rPr>
          <w:rFonts w:hint="eastAsia" w:ascii="仿宋" w:hAnsi="仿宋" w:eastAsia="仿宋" w:cs="仿宋"/>
          <w:color w:val="auto"/>
          <w:sz w:val="32"/>
          <w:szCs w:val="32"/>
        </w:rPr>
        <w:t>。宣传执行党的理论和路线方针政策，宣传执行党中央、上级党组织和本组织的决议，引导</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全面贯彻党的教育方针，依法办学、规范办学、诚信办学，坚决反对否定和削弱党的领导，反对西方所谓“普世价值”等错误思潮传播，反对各种腐朽价值观念。</w:t>
      </w:r>
    </w:p>
    <w:p w14:paraId="4CDAFB8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二要凝聚师生员工</w:t>
      </w:r>
      <w:r>
        <w:rPr>
          <w:rFonts w:hint="eastAsia" w:ascii="仿宋" w:hAnsi="仿宋" w:eastAsia="仿宋" w:cs="仿宋"/>
          <w:color w:val="auto"/>
          <w:sz w:val="32"/>
          <w:szCs w:val="32"/>
        </w:rPr>
        <w:t>。把思想政治工作贯穿</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工作各方面，贯穿教育教学全过程，密切联系、热忱服务师生员工，关心和维护他们的正当权益，统一思想、凝聚人心、化解矛盾、增进感情，激发教职工主人翁意识和工作热情。</w:t>
      </w:r>
    </w:p>
    <w:p w14:paraId="740011E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三要推动</w:t>
      </w:r>
      <w:r>
        <w:rPr>
          <w:rFonts w:hint="eastAsia" w:ascii="仿宋" w:hAnsi="仿宋" w:eastAsia="仿宋" w:cs="仿宋"/>
          <w:b/>
          <w:bCs/>
          <w:color w:val="auto"/>
          <w:sz w:val="32"/>
          <w:szCs w:val="32"/>
          <w:lang w:eastAsia="zh-CN"/>
        </w:rPr>
        <w:t>学校</w:t>
      </w:r>
      <w:r>
        <w:rPr>
          <w:rFonts w:hint="eastAsia" w:ascii="仿宋" w:hAnsi="仿宋" w:eastAsia="仿宋" w:cs="仿宋"/>
          <w:b/>
          <w:bCs/>
          <w:color w:val="auto"/>
          <w:sz w:val="32"/>
          <w:szCs w:val="32"/>
        </w:rPr>
        <w:t>发展</w:t>
      </w:r>
      <w:r>
        <w:rPr>
          <w:rFonts w:hint="eastAsia" w:ascii="仿宋" w:hAnsi="仿宋" w:eastAsia="仿宋" w:cs="仿宋"/>
          <w:color w:val="auto"/>
          <w:sz w:val="32"/>
          <w:szCs w:val="32"/>
        </w:rPr>
        <w:t>。支持</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董事会和校长依法依章行使职权、开展工作，参与</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改革发展稳定和事关师生员工切身利益的重大事项决策，帮助</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健全章程和各项管理制度，促进</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提高教育质量、培养合格人才。</w:t>
      </w:r>
    </w:p>
    <w:p w14:paraId="338EC7FD">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四要引领校园文化</w:t>
      </w:r>
      <w:r>
        <w:rPr>
          <w:rFonts w:hint="eastAsia" w:ascii="仿宋" w:hAnsi="仿宋" w:eastAsia="仿宋" w:cs="仿宋"/>
          <w:color w:val="auto"/>
          <w:sz w:val="32"/>
          <w:szCs w:val="32"/>
        </w:rPr>
        <w:t>。坚持用社会主义核心价值观塑造校园文化，加强社会公德、职业道德、家庭美德、个人品德教育，开展精神文明创建活动，组织丰富多彩的文化活动，推动形成良好校风教风学风。</w:t>
      </w:r>
    </w:p>
    <w:p w14:paraId="0160331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五要参与人事管理和服务</w:t>
      </w:r>
      <w:r>
        <w:rPr>
          <w:rFonts w:hint="eastAsia" w:ascii="仿宋" w:hAnsi="仿宋" w:eastAsia="仿宋" w:cs="仿宋"/>
          <w:color w:val="auto"/>
          <w:sz w:val="32"/>
          <w:szCs w:val="32"/>
        </w:rPr>
        <w:t>。参与</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各类人才选拔、培养和管理工作，在教职工考评、职称评聘等方面提出意见建议，主动联系、关心关爱，调动他们的积极性和创造性。</w:t>
      </w:r>
    </w:p>
    <w:p w14:paraId="10E85C7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六要加强自身建设</w:t>
      </w:r>
      <w:r>
        <w:rPr>
          <w:rFonts w:hint="eastAsia" w:ascii="仿宋" w:hAnsi="仿宋" w:eastAsia="仿宋" w:cs="仿宋"/>
          <w:color w:val="auto"/>
          <w:sz w:val="32"/>
          <w:szCs w:val="32"/>
        </w:rPr>
        <w:t>。完善组织设置和工作机制，加强党组织班子成员和党务干部管理，做好发展党员和党员教育管理服务工作，严格组织生活制度，认真贯彻民主集中制，强化党组织日常监督和党员民主监督，抓好党风</w:t>
      </w:r>
      <w:r>
        <w:rPr>
          <w:rFonts w:hint="eastAsia" w:ascii="仿宋" w:hAnsi="仿宋" w:eastAsia="仿宋" w:cs="仿宋"/>
          <w:color w:val="auto"/>
          <w:sz w:val="32"/>
          <w:szCs w:val="32"/>
          <w:lang w:eastAsia="zh-CN"/>
        </w:rPr>
        <w:t>廉政建设</w:t>
      </w:r>
      <w:r>
        <w:rPr>
          <w:rFonts w:hint="eastAsia" w:ascii="仿宋" w:hAnsi="仿宋" w:eastAsia="仿宋" w:cs="仿宋"/>
          <w:color w:val="auto"/>
          <w:sz w:val="32"/>
          <w:szCs w:val="32"/>
        </w:rPr>
        <w:t>。领导</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工会、共青团等群团组织和教职工大会（代表大会），做好统一战线工作。</w:t>
      </w:r>
    </w:p>
    <w:p w14:paraId="15752AC9">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学校</w:t>
      </w:r>
      <w:r>
        <w:rPr>
          <w:rFonts w:hint="eastAsia" w:ascii="仿宋" w:hAnsi="仿宋" w:eastAsia="仿宋" w:cs="仿宋"/>
          <w:b/>
          <w:bCs/>
          <w:color w:val="auto"/>
          <w:sz w:val="32"/>
          <w:szCs w:val="32"/>
        </w:rPr>
        <w:t>纪委主要职责</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要设立党的纪律检查委员会，党的纪律检查委员会由党员大会或党员代表大会选举产生，在</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党委和上级纪律检查委员会领导下进行工作。党的纪律检查委员会应设立专门工作机构，配备必要的工作人员。</w:t>
      </w:r>
      <w:r>
        <w:rPr>
          <w:rFonts w:hint="eastAsia" w:ascii="仿宋" w:hAnsi="仿宋" w:eastAsia="仿宋" w:cs="仿宋"/>
          <w:b/>
          <w:bCs/>
          <w:color w:val="auto"/>
          <w:sz w:val="32"/>
          <w:szCs w:val="32"/>
        </w:rPr>
        <w:t>一是</w:t>
      </w:r>
      <w:r>
        <w:rPr>
          <w:rFonts w:hint="eastAsia" w:ascii="仿宋" w:hAnsi="仿宋" w:eastAsia="仿宋" w:cs="仿宋"/>
          <w:color w:val="auto"/>
          <w:sz w:val="32"/>
          <w:szCs w:val="32"/>
        </w:rPr>
        <w:t>维护党的章程和其他党内法规，对党员进行遵纪守法教育，作出关于维护党纪的决定。</w:t>
      </w:r>
      <w:r>
        <w:rPr>
          <w:rFonts w:hint="eastAsia" w:ascii="仿宋" w:hAnsi="仿宋" w:eastAsia="仿宋" w:cs="仿宋"/>
          <w:b/>
          <w:bCs/>
          <w:color w:val="auto"/>
          <w:sz w:val="32"/>
          <w:szCs w:val="32"/>
        </w:rPr>
        <w:t>二是</w:t>
      </w:r>
      <w:r>
        <w:rPr>
          <w:rFonts w:hint="eastAsia" w:ascii="仿宋" w:hAnsi="仿宋" w:eastAsia="仿宋" w:cs="仿宋"/>
          <w:color w:val="auto"/>
          <w:sz w:val="32"/>
          <w:szCs w:val="32"/>
        </w:rPr>
        <w:t>检查党组织和党员贯彻执行党的路线方针政策和决议的情况，对党员干部行使权力进行监督。</w:t>
      </w:r>
      <w:r>
        <w:rPr>
          <w:rFonts w:hint="eastAsia" w:ascii="仿宋" w:hAnsi="仿宋" w:eastAsia="仿宋" w:cs="仿宋"/>
          <w:b/>
          <w:bCs/>
          <w:color w:val="auto"/>
          <w:sz w:val="32"/>
          <w:szCs w:val="32"/>
        </w:rPr>
        <w:t>三是</w:t>
      </w:r>
      <w:r>
        <w:rPr>
          <w:rFonts w:hint="eastAsia" w:ascii="仿宋" w:hAnsi="仿宋" w:eastAsia="仿宋" w:cs="仿宋"/>
          <w:color w:val="auto"/>
          <w:sz w:val="32"/>
          <w:szCs w:val="32"/>
        </w:rPr>
        <w:t>协助党的委员会加强党风建设和组织协调反腐败工作，推进廉洁教育和廉政文化建设。</w:t>
      </w:r>
      <w:r>
        <w:rPr>
          <w:rFonts w:hint="eastAsia" w:ascii="仿宋" w:hAnsi="仿宋" w:eastAsia="仿宋" w:cs="仿宋"/>
          <w:b/>
          <w:bCs/>
          <w:color w:val="auto"/>
          <w:sz w:val="32"/>
          <w:szCs w:val="32"/>
        </w:rPr>
        <w:t>四是</w:t>
      </w:r>
      <w:r>
        <w:rPr>
          <w:rFonts w:hint="eastAsia" w:ascii="仿宋" w:hAnsi="仿宋" w:eastAsia="仿宋" w:cs="仿宋"/>
          <w:color w:val="auto"/>
          <w:sz w:val="32"/>
          <w:szCs w:val="32"/>
        </w:rPr>
        <w:t>检查、处理党的组织和党员违反党的章程和其他党内法规的案件，按照有关规定决定或取消对这些案件中的党员的处分。</w:t>
      </w:r>
      <w:r>
        <w:rPr>
          <w:rFonts w:hint="eastAsia" w:ascii="仿宋" w:hAnsi="仿宋" w:eastAsia="仿宋" w:cs="仿宋"/>
          <w:b/>
          <w:bCs/>
          <w:color w:val="auto"/>
          <w:sz w:val="32"/>
          <w:szCs w:val="32"/>
        </w:rPr>
        <w:t>五是</w:t>
      </w:r>
      <w:r>
        <w:rPr>
          <w:rFonts w:hint="eastAsia" w:ascii="仿宋" w:hAnsi="仿宋" w:eastAsia="仿宋" w:cs="仿宋"/>
          <w:color w:val="auto"/>
          <w:sz w:val="32"/>
          <w:szCs w:val="32"/>
        </w:rPr>
        <w:t>受理党员的控告和申诉，保障党的章程规定的党员权利不受侵犯。</w:t>
      </w:r>
    </w:p>
    <w:p w14:paraId="33FFEF1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三十七</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党组织书记的产生</w:t>
      </w:r>
      <w:r>
        <w:rPr>
          <w:rFonts w:hint="eastAsia" w:ascii="仿宋" w:hAnsi="仿宋" w:eastAsia="仿宋" w:cs="仿宋"/>
          <w:color w:val="auto"/>
          <w:sz w:val="32"/>
          <w:szCs w:val="32"/>
          <w:lang w:eastAsia="zh-CN"/>
        </w:rPr>
        <w:t>。</w:t>
      </w:r>
    </w:p>
    <w:p w14:paraId="1DFF8BF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党委设书记、副书</w:t>
      </w:r>
      <w:r>
        <w:rPr>
          <w:rFonts w:hint="eastAsia" w:ascii="仿宋" w:hAnsi="仿宋" w:eastAsia="仿宋" w:cs="仿宋"/>
          <w:color w:val="auto"/>
          <w:sz w:val="32"/>
          <w:szCs w:val="32"/>
          <w:lang w:eastAsia="zh-CN"/>
        </w:rPr>
        <w:t>记</w:t>
      </w:r>
      <w:r>
        <w:rPr>
          <w:rFonts w:hint="eastAsia" w:ascii="仿宋" w:hAnsi="仿宋" w:eastAsia="仿宋" w:cs="仿宋"/>
          <w:color w:val="auto"/>
          <w:sz w:val="32"/>
          <w:szCs w:val="32"/>
        </w:rPr>
        <w:t>。</w:t>
      </w:r>
      <w:r>
        <w:rPr>
          <w:rFonts w:hint="eastAsia" w:ascii="仿宋" w:hAnsi="仿宋" w:eastAsia="仿宋" w:cs="仿宋"/>
          <w:color w:val="auto"/>
          <w:kern w:val="2"/>
          <w:sz w:val="32"/>
          <w:szCs w:val="32"/>
          <w:lang w:val="en-US" w:eastAsia="zh-CN" w:bidi="ar-SA"/>
        </w:rPr>
        <w:t>书记由上级党组织选派或由学校按照党章和基层组织工作条例选举产生。</w:t>
      </w:r>
    </w:p>
    <w:p w14:paraId="1F7C41EE">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val="0"/>
          <w:bCs w:val="0"/>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三十八</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b w:val="0"/>
          <w:bCs w:val="0"/>
          <w:color w:val="auto"/>
          <w:sz w:val="32"/>
          <w:szCs w:val="32"/>
        </w:rPr>
        <w:t>党组织在</w:t>
      </w:r>
      <w:r>
        <w:rPr>
          <w:rFonts w:hint="eastAsia" w:ascii="仿宋" w:hAnsi="仿宋" w:eastAsia="仿宋" w:cs="仿宋"/>
          <w:b w:val="0"/>
          <w:bCs w:val="0"/>
          <w:color w:val="auto"/>
          <w:sz w:val="32"/>
          <w:szCs w:val="32"/>
          <w:lang w:eastAsia="zh-CN"/>
        </w:rPr>
        <w:t>学校</w:t>
      </w:r>
      <w:r>
        <w:rPr>
          <w:rFonts w:hint="eastAsia" w:ascii="仿宋" w:hAnsi="仿宋" w:eastAsia="仿宋" w:cs="仿宋"/>
          <w:b w:val="0"/>
          <w:bCs w:val="0"/>
          <w:color w:val="auto"/>
          <w:sz w:val="32"/>
          <w:szCs w:val="32"/>
        </w:rPr>
        <w:t>法人治理结构中的地位。</w:t>
      </w:r>
    </w:p>
    <w:p w14:paraId="7E0FE47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党委书记应是</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董事会成员，要通过法定程序进入</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董事会，参与</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重大事项研究决策。</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党组织班子与</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决策层、管理层实行“双向进入、交叉任职”，党组织领导班子成员通过法定程序进入</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决策机构、行政管理机构和监督机构，党员校长、副校长等行政机构成员可按照党的有关规定进入党组织领导班子。</w:t>
      </w:r>
    </w:p>
    <w:p w14:paraId="1501721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三十九</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党组织参与决策和监督</w:t>
      </w:r>
      <w:r>
        <w:rPr>
          <w:rFonts w:hint="eastAsia" w:ascii="仿宋" w:hAnsi="仿宋" w:eastAsia="仿宋" w:cs="仿宋"/>
          <w:color w:val="auto"/>
          <w:sz w:val="32"/>
          <w:szCs w:val="32"/>
          <w:lang w:eastAsia="zh-CN"/>
        </w:rPr>
        <w:t>。</w:t>
      </w:r>
    </w:p>
    <w:p w14:paraId="2D2B20A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建立健全党组织参与决策和监督制度。涉及党的建设、思想政治工作和德育工作等事项，由</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党委会议研究决定；涉及</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发展规划、重要改革、人事安排和师生员工切身利益等重大事项，</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党委参与讨论研究，经党组织会议研究同意后再提交董事会作出决定；涉及教师引进、课程建设、教材选用、学术活动、对外交流等事项，</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党委把好政治关。建立健全</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党委与董事会、监事会日常沟通协商制度，以及</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党委与行政领导班子联席会议制度；强化</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党委对</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重要决策实施的监督，定期组织党员、教职工代表等听取校长工作报告以及</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重大事项情况通报。</w:t>
      </w:r>
    </w:p>
    <w:p w14:paraId="4684B046">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第四十条</w:t>
      </w:r>
      <w:r>
        <w:rPr>
          <w:rFonts w:hint="eastAsia" w:ascii="仿宋" w:hAnsi="仿宋" w:eastAsia="仿宋" w:cs="仿宋"/>
          <w:color w:val="auto"/>
          <w:sz w:val="32"/>
          <w:szCs w:val="32"/>
          <w:lang w:val="en-US" w:eastAsia="zh-CN"/>
        </w:rPr>
        <w:t xml:space="preserve"> 党组织机构设置</w:t>
      </w:r>
    </w:p>
    <w:p w14:paraId="5F7B3D6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校党委根据工作需要在学校二级单位建立党组织，监督党的教育方针贯彻落实，巩固马克思主义在学校意识形态领域的指导地位，加强思想政治引领，筑牢师生理想信念根基，保证教学科研管理等各项任务完成。院（系）按照规定配备专职组织员。</w:t>
      </w:r>
    </w:p>
    <w:p w14:paraId="5C9D0FF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第四十一条</w:t>
      </w:r>
      <w:r>
        <w:rPr>
          <w:rFonts w:hint="eastAsia" w:ascii="仿宋" w:hAnsi="仿宋" w:eastAsia="仿宋" w:cs="仿宋"/>
          <w:color w:val="auto"/>
          <w:sz w:val="32"/>
          <w:szCs w:val="32"/>
          <w:highlight w:val="none"/>
          <w:lang w:val="en-US" w:eastAsia="zh-CN"/>
        </w:rPr>
        <w:t xml:space="preserve"> 院级党组织应当强化政治功能，履行政治责任，保证教学科研管理等各项任务完成，支持本单位行政领导班子和负责人开展工作，健全集体领导、党政分工合作、协调运行的工作机制。</w:t>
      </w:r>
    </w:p>
    <w:p w14:paraId="77B1046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第四十二条</w:t>
      </w:r>
      <w:r>
        <w:rPr>
          <w:rFonts w:hint="eastAsia" w:ascii="仿宋" w:hAnsi="仿宋" w:eastAsia="仿宋" w:cs="仿宋"/>
          <w:color w:val="auto"/>
          <w:sz w:val="32"/>
          <w:szCs w:val="32"/>
          <w:highlight w:val="none"/>
          <w:lang w:val="en-US" w:eastAsia="zh-CN"/>
        </w:rPr>
        <w:t xml:space="preserve"> 党政联席会议是院级单位党组织的基本决策机制和工作方式，讨论和决定本单位重要事项。院级单位召开党组织会议研究决定包括党员干部的任用、党员队伍建设等党的建设工作。院级单位涉及办学方向、教师队伍建设、师生员工切身利益等事项的，应当经党组织会议研究讨论后，再提交党政联席会议决定。</w:t>
      </w:r>
    </w:p>
    <w:p w14:paraId="55B9DD78">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第四十三条</w:t>
      </w:r>
      <w:r>
        <w:rPr>
          <w:rFonts w:hint="eastAsia" w:ascii="仿宋" w:hAnsi="仿宋" w:eastAsia="仿宋" w:cs="仿宋"/>
          <w:color w:val="auto"/>
          <w:sz w:val="32"/>
          <w:szCs w:val="32"/>
          <w:highlight w:val="none"/>
          <w:lang w:val="en-US" w:eastAsia="zh-CN"/>
        </w:rPr>
        <w:t xml:space="preserve"> 党员发展和教育管理。加强党员队伍建设。做好发展党员工作，严格党的组织生活，规范党员组织关系管理，从严教育管理党员。</w:t>
      </w:r>
    </w:p>
    <w:p w14:paraId="6B12CFA6">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highlight w:val="none"/>
          <w:lang w:val="en-US" w:eastAsia="zh-CN"/>
        </w:rPr>
        <w:t>第四十四条</w:t>
      </w:r>
      <w:r>
        <w:rPr>
          <w:rFonts w:hint="eastAsia" w:ascii="仿宋" w:hAnsi="仿宋" w:eastAsia="仿宋" w:cs="仿宋"/>
          <w:color w:val="auto"/>
          <w:sz w:val="32"/>
          <w:szCs w:val="32"/>
          <w:highlight w:val="none"/>
          <w:lang w:val="en-US" w:eastAsia="zh-CN"/>
        </w:rPr>
        <w:t xml:space="preserve"> 思想政治教育和意识形态工作。加强思想政治教育和意识形态工作。学校党委领导学校思想政治工作，推动习近平新时代中国特色社会主义思想进校园进课堂进头脑，抓好学生德育工作，把思想政治教育融入学生学习生活各环节，促进全员全过程全方位育人，巩固学校思想文化和意识形态阵地。重视师德师风建设，加强思想政治工作队伍</w:t>
      </w:r>
      <w:r>
        <w:rPr>
          <w:rFonts w:hint="eastAsia" w:ascii="仿宋" w:hAnsi="仿宋" w:eastAsia="仿宋" w:cs="仿宋"/>
          <w:color w:val="auto"/>
          <w:sz w:val="32"/>
          <w:szCs w:val="32"/>
          <w:lang w:val="en-US" w:eastAsia="zh-CN"/>
        </w:rPr>
        <w:t xml:space="preserve">建设。  </w:t>
      </w:r>
    </w:p>
    <w:p w14:paraId="690C74E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第四十五条</w:t>
      </w:r>
      <w:r>
        <w:rPr>
          <w:rFonts w:hint="eastAsia" w:ascii="仿宋" w:hAnsi="仿宋" w:eastAsia="仿宋" w:cs="仿宋"/>
          <w:color w:val="auto"/>
          <w:sz w:val="32"/>
          <w:szCs w:val="32"/>
          <w:lang w:val="en-US" w:eastAsia="zh-CN"/>
        </w:rPr>
        <w:t xml:space="preserve"> 党建工作保障。健全党的工作部门，设立党委办公室、组织部、宣传部、统战部、教师工作部、学生工作部、安全保卫部、团委、党校等机构，配备专兼职党务工作人员，从事党的组织、宣传、纪检等方面工作。配齐配足专职党务工作人员和思想政治工作人员，总数不低于全校师生人数的1%。落实党建经费、活动场所等方面的保障机制，党组织活动经费列入学校年度经费预算。</w:t>
      </w:r>
    </w:p>
    <w:p w14:paraId="6B2A9038">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b/>
          <w:bCs/>
          <w:color w:val="auto"/>
          <w:sz w:val="32"/>
          <w:szCs w:val="32"/>
          <w:highlight w:val="none"/>
          <w:lang w:val="en-US" w:eastAsia="zh-CN"/>
        </w:rPr>
        <w:t>第四十六条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i w:val="0"/>
          <w:iCs w:val="0"/>
          <w:caps w:val="0"/>
          <w:color w:val="auto"/>
          <w:spacing w:val="0"/>
          <w:sz w:val="32"/>
          <w:szCs w:val="32"/>
          <w:highlight w:val="none"/>
          <w:shd w:val="clear" w:fill="FFFFFF"/>
        </w:rPr>
        <w:t>学校成立党</w:t>
      </w:r>
      <w:r>
        <w:rPr>
          <w:rFonts w:hint="eastAsia" w:ascii="仿宋" w:hAnsi="仿宋" w:eastAsia="仿宋" w:cs="仿宋"/>
          <w:i w:val="0"/>
          <w:iCs w:val="0"/>
          <w:caps w:val="0"/>
          <w:color w:val="auto"/>
          <w:spacing w:val="0"/>
          <w:sz w:val="32"/>
          <w:szCs w:val="32"/>
          <w:shd w:val="clear" w:fill="FFFFFF"/>
        </w:rPr>
        <w:t>委教师工作委员会</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负责研究审议学校教师思想政治和师德师风建设工作重大事项，指导相关部门开展工作。</w:t>
      </w:r>
    </w:p>
    <w:p w14:paraId="2EE6DAF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主要职能：</w:t>
      </w:r>
    </w:p>
    <w:p w14:paraId="09B5102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1.贯彻学校党委关于教师思想政治工作的决策和部署，制定相关工作规划，开展全校教师的思想政治工作。</w:t>
      </w:r>
    </w:p>
    <w:p w14:paraId="24AFA9A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2.在学校党委领导下，牵头协调开展学校师风师德建设工作，建立健全学校教师职业道德规范。</w:t>
      </w:r>
    </w:p>
    <w:p w14:paraId="1B716CC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3.负责教师师风师德考评体系建设与实施。协调人事、教学、科研等部门在教师入职、聘岗、培育、考核、晋升等环节对教师的思想政治状况和师德师风情况进行综合考察。</w:t>
      </w:r>
    </w:p>
    <w:p w14:paraId="31F2DD0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4.负责对教师队伍进行教育管理和纪律约束，按规定对违反师德、损害师风的行为进行及时教育、处理。</w:t>
      </w:r>
    </w:p>
    <w:p w14:paraId="57CE7E2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5.完成学校党委交办的其他相关工作。</w:t>
      </w:r>
    </w:p>
    <w:p w14:paraId="18A6F38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十</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rPr>
        <w:t>条</w:t>
      </w:r>
      <w:r>
        <w:rPr>
          <w:rFonts w:hint="eastAsia" w:ascii="仿宋" w:hAnsi="仿宋" w:eastAsia="仿宋" w:cs="仿宋"/>
          <w:color w:val="auto"/>
          <w:sz w:val="32"/>
          <w:szCs w:val="32"/>
        </w:rPr>
        <w:t xml:space="preserve"> 根据《中国共产主义青年团章程》，建立共青团组织，在</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党委和上级团组织的领导下开展共青团各项工作，发挥思想政治教育、校园文化建设、维护学生合法权益、提高学生素质等方面的组织、引导等作用。指导学生会，指导和管理学生社团工作。</w:t>
      </w:r>
    </w:p>
    <w:p w14:paraId="6370BEF7">
      <w:pPr>
        <w:keepNext w:val="0"/>
        <w:keepLines w:val="0"/>
        <w:pageBreakBefore w:val="0"/>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宋体" w:hAnsi="宋体" w:cs="宋体"/>
          <w:kern w:val="0"/>
          <w:sz w:val="24"/>
          <w:szCs w:val="24"/>
          <w:highlight w:val="none"/>
          <w:lang w:val="en-US" w:eastAsia="zh-CN" w:bidi="ar"/>
        </w:rPr>
      </w:pPr>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十</w:t>
      </w:r>
      <w:r>
        <w:rPr>
          <w:rFonts w:hint="eastAsia" w:ascii="仿宋" w:hAnsi="仿宋" w:eastAsia="仿宋" w:cs="仿宋"/>
          <w:b/>
          <w:bCs/>
          <w:color w:val="auto"/>
          <w:sz w:val="32"/>
          <w:szCs w:val="32"/>
          <w:highlight w:val="none"/>
          <w:lang w:val="en-US" w:eastAsia="zh-CN"/>
        </w:rPr>
        <w:t>八</w:t>
      </w:r>
      <w:r>
        <w:rPr>
          <w:rFonts w:hint="eastAsia" w:ascii="仿宋" w:hAnsi="仿宋" w:eastAsia="仿宋" w:cs="仿宋"/>
          <w:b/>
          <w:bCs/>
          <w:color w:val="auto"/>
          <w:sz w:val="32"/>
          <w:szCs w:val="32"/>
          <w:highlight w:val="none"/>
        </w:rPr>
        <w:t>条</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学校建立学生会组织</w:t>
      </w:r>
      <w:r>
        <w:rPr>
          <w:rFonts w:hint="eastAsia" w:ascii="仿宋" w:hAnsi="仿宋" w:eastAsia="仿宋" w:cs="仿宋"/>
          <w:color w:val="auto"/>
          <w:sz w:val="32"/>
          <w:szCs w:val="32"/>
          <w:highlight w:val="none"/>
        </w:rPr>
        <w:t>。在学校党委领导、学校团委和地方学联指导下，按照民主集中制的组织原则，依照国家法律法规、学校规章制度和本组织的章程开展工作。学生会组织召开学生代表大会应向学校党委和所在地方学联组织请示，经批准同意后召开。</w:t>
      </w:r>
      <w:r>
        <w:rPr>
          <w:rFonts w:hint="eastAsia" w:ascii="宋体" w:hAnsi="宋体" w:cs="宋体"/>
          <w:kern w:val="0"/>
          <w:sz w:val="24"/>
          <w:szCs w:val="24"/>
          <w:highlight w:val="none"/>
          <w:lang w:val="en-US" w:eastAsia="zh-CN" w:bidi="ar"/>
        </w:rPr>
        <w:t xml:space="preserve">     </w:t>
      </w:r>
    </w:p>
    <w:p w14:paraId="3289ECA3">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学生代表大会是广大同学依法依规行使民主权利、参与学校治理的机构。</w:t>
      </w:r>
    </w:p>
    <w:p w14:paraId="60F99363">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学生代表大会的职权：</w:t>
      </w:r>
    </w:p>
    <w:p w14:paraId="7EC5AD4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（一）制定或修订学生会组织章程，监督章程实施；</w:t>
      </w:r>
    </w:p>
    <w:p w14:paraId="3BFEAB6D">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（二）听取、审议上一届学生代表大会常设机构、学生会组织执行机构的工作报告；</w:t>
      </w:r>
    </w:p>
    <w:p w14:paraId="22647CA6">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（三）选举产生新一届学生会组织主席团成员；</w:t>
      </w:r>
    </w:p>
    <w:p w14:paraId="45FE8E9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（四）选举产生新一届学生代表大会常设机构；</w:t>
      </w:r>
    </w:p>
    <w:p w14:paraId="0927C4C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（五）选举产生出席上级学联代表大会的代表；</w:t>
      </w:r>
    </w:p>
    <w:p w14:paraId="311FA12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（六）征求广大同学对学校工作的意见和建议，合理有序表达和维护同学正当权益；</w:t>
      </w:r>
    </w:p>
    <w:p w14:paraId="6E87428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（七）讨论和决定应由学生代表大会决定的其他重大事项。</w:t>
      </w:r>
    </w:p>
    <w:p w14:paraId="037C8E3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学生会组织主席团的职权是：</w:t>
      </w:r>
    </w:p>
    <w:p w14:paraId="0D4C08E4">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（一）在学生代表大会闭会期间执行代表大会决议，对学生会组织工作中的重大事项作出决定；</w:t>
      </w:r>
    </w:p>
    <w:p w14:paraId="345056C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（二）落实常设机构提出的工作意见；</w:t>
      </w:r>
    </w:p>
    <w:p w14:paraId="200EDB97">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（三）决定聘任学生会组织秘书长；</w:t>
      </w:r>
    </w:p>
    <w:p w14:paraId="761101EF">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（四）批准任免学生会组织各工作部门负责人。</w:t>
      </w:r>
    </w:p>
    <w:p w14:paraId="3C7D8E81">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学生代表大会及其常任代表会议有权罢免学生会组织主席团</w:t>
      </w:r>
      <w:r>
        <w:rPr>
          <w:rFonts w:hint="eastAsia" w:ascii="仿宋" w:hAnsi="仿宋" w:eastAsia="仿宋" w:cs="仿宋"/>
          <w:sz w:val="32"/>
          <w:szCs w:val="32"/>
          <w:highlight w:val="none"/>
          <w:lang w:val="en-US" w:eastAsia="zh-CN"/>
        </w:rPr>
        <w:t>成员。罢免案须由学生代表大会总数十分之一或常任代表总数五分之一以上代表提出，过半数通过后生效。</w:t>
      </w:r>
    </w:p>
    <w:p w14:paraId="5A32452A">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val="en-US" w:eastAsia="zh-CN"/>
        </w:rPr>
        <w:t>第四十九条</w:t>
      </w:r>
      <w:r>
        <w:rPr>
          <w:rFonts w:hint="eastAsia" w:ascii="仿宋" w:hAnsi="仿宋" w:eastAsia="仿宋" w:cs="仿宋"/>
          <w:sz w:val="32"/>
          <w:szCs w:val="32"/>
          <w:highlight w:val="none"/>
          <w:lang w:val="en-US" w:eastAsia="zh-CN"/>
        </w:rPr>
        <w:t xml:space="preserve"> 学生代表大会代表（以下简称代表）经班级团支部推荐、院（系）学生会组织选举产生，并在一定范围内公示。代表名额一般不低于学生会组织会员人数的1％，名额分配应覆盖各个院（系）、年级及主要学生社团，其中校、院（系）学生会组织工作人员中的学生代表一般不超过40％，女代表一般不少于25％；少数民族学生较多的学校应有一定数量的少数民族代表。各院（系）代表名额原则上依照各院（系）学生会组织会员人数按比例分配，代表名额不足3人的以3人计。</w:t>
      </w:r>
      <w:r>
        <w:rPr>
          <w:rFonts w:hint="eastAsia" w:ascii="仿宋" w:hAnsi="仿宋" w:eastAsia="仿宋" w:cs="仿宋"/>
          <w:sz w:val="32"/>
          <w:szCs w:val="32"/>
          <w:highlight w:val="none"/>
        </w:rPr>
        <w:t>学生代表大会可实施常任代表会议制度。常任代表会议不得代替学生会组织行使权益维护等日常执行功能。</w:t>
      </w:r>
    </w:p>
    <w:p w14:paraId="5242DD4B">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常任代表或委员候选人由各院（系）从正式代表中推荐产生，应覆盖各院（系）；其中，学生会组织主席团成员和工作部门负责人一般不超过30％。常设机构人数一般不超过学校院（系）数量的2倍。</w:t>
      </w:r>
    </w:p>
    <w:p w14:paraId="6402D570">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jc w:val="both"/>
        <w:textAlignment w:val="auto"/>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val="en-US" w:eastAsia="zh-CN"/>
        </w:rPr>
        <w:t>五十</w:t>
      </w:r>
      <w:r>
        <w:rPr>
          <w:rFonts w:hint="eastAsia" w:ascii="仿宋" w:hAnsi="仿宋" w:eastAsia="仿宋" w:cs="仿宋"/>
          <w:b/>
          <w:bCs/>
          <w:sz w:val="32"/>
          <w:szCs w:val="32"/>
          <w:highlight w:val="none"/>
        </w:rPr>
        <w:t>条</w:t>
      </w:r>
      <w:r>
        <w:rPr>
          <w:rFonts w:hint="eastAsia" w:ascii="仿宋" w:hAnsi="仿宋" w:eastAsia="仿宋" w:cs="仿宋"/>
          <w:sz w:val="32"/>
          <w:szCs w:val="32"/>
          <w:highlight w:val="none"/>
          <w:lang w:val="en-US" w:eastAsia="zh-CN"/>
        </w:rPr>
        <w:t xml:space="preserve"> 学生代表大会每年召开1次。如遇特殊情况，经学生代表大会常设机构以总数三分之二以上成员通过并经学校党委批准，可以提前或延期召开学生代表大会。延长或者提前期限一般不超过1个学期。</w:t>
      </w:r>
    </w:p>
    <w:p w14:paraId="3EDF4954">
      <w:pPr>
        <w:keepNext w:val="0"/>
        <w:keepLines w:val="0"/>
        <w:pageBreakBefore w:val="0"/>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五十一</w:t>
      </w:r>
      <w:r>
        <w:rPr>
          <w:rFonts w:hint="eastAsia" w:ascii="仿宋" w:hAnsi="仿宋" w:eastAsia="仿宋" w:cs="仿宋"/>
          <w:b/>
          <w:bCs/>
          <w:color w:val="auto"/>
          <w:sz w:val="32"/>
          <w:szCs w:val="32"/>
          <w:highlight w:val="none"/>
        </w:rPr>
        <w:t>条</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学校</w:t>
      </w:r>
      <w:r>
        <w:rPr>
          <w:rFonts w:hint="eastAsia" w:ascii="仿宋" w:hAnsi="仿宋" w:eastAsia="仿宋" w:cs="仿宋"/>
          <w:color w:val="auto"/>
          <w:sz w:val="32"/>
          <w:szCs w:val="32"/>
          <w:highlight w:val="none"/>
        </w:rPr>
        <w:t>按照《中华人民共和国工会法》建立工会组织，依法维护教职员工的合法权益。</w:t>
      </w:r>
    </w:p>
    <w:p w14:paraId="703CEE4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五十二</w:t>
      </w:r>
      <w:r>
        <w:rPr>
          <w:rFonts w:hint="eastAsia" w:ascii="仿宋" w:hAnsi="仿宋" w:eastAsia="仿宋" w:cs="仿宋"/>
          <w:b/>
          <w:bCs/>
          <w:color w:val="auto"/>
          <w:sz w:val="32"/>
          <w:szCs w:val="32"/>
          <w:highlight w:val="none"/>
        </w:rPr>
        <w:t>条</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学校</w:t>
      </w:r>
      <w:r>
        <w:rPr>
          <w:rFonts w:hint="eastAsia" w:ascii="仿宋" w:hAnsi="仿宋" w:eastAsia="仿宋" w:cs="仿宋"/>
          <w:color w:val="auto"/>
          <w:sz w:val="32"/>
          <w:szCs w:val="32"/>
          <w:highlight w:val="none"/>
        </w:rPr>
        <w:t>成立以教师为主体的教职工代表大会，加强</w:t>
      </w:r>
      <w:r>
        <w:rPr>
          <w:rFonts w:hint="eastAsia" w:ascii="仿宋" w:hAnsi="仿宋" w:eastAsia="仿宋" w:cs="仿宋"/>
          <w:color w:val="auto"/>
          <w:sz w:val="32"/>
          <w:szCs w:val="32"/>
          <w:highlight w:val="none"/>
          <w:lang w:eastAsia="zh-CN"/>
        </w:rPr>
        <w:t>学校</w:t>
      </w:r>
      <w:r>
        <w:rPr>
          <w:rFonts w:hint="eastAsia" w:ascii="仿宋" w:hAnsi="仿宋" w:eastAsia="仿宋" w:cs="仿宋"/>
          <w:color w:val="auto"/>
          <w:sz w:val="32"/>
          <w:szCs w:val="32"/>
          <w:highlight w:val="none"/>
        </w:rPr>
        <w:t>的民主监督和管理。</w:t>
      </w:r>
      <w:r>
        <w:rPr>
          <w:rFonts w:hint="eastAsia" w:ascii="仿宋" w:hAnsi="仿宋" w:eastAsia="仿宋" w:cs="仿宋"/>
          <w:i w:val="0"/>
          <w:iCs w:val="0"/>
          <w:caps w:val="0"/>
          <w:color w:val="auto"/>
          <w:spacing w:val="0"/>
          <w:sz w:val="32"/>
          <w:szCs w:val="32"/>
          <w:highlight w:val="none"/>
          <w:shd w:val="clear" w:fill="FFFFFF"/>
        </w:rPr>
        <w:t>教职工代表大会应当高举中国特色社会主义伟大旗帜，以马克思列宁主义、毛泽东思想、邓小平理论和“三个代表”重要思想为指导，深入贯彻落实科学发展观，全面贯彻执行党的基本路线和教育方针，认真参与学校民主管理和监督。</w:t>
      </w:r>
      <w:r>
        <w:rPr>
          <w:rFonts w:hint="eastAsia" w:ascii="仿宋" w:hAnsi="仿宋" w:eastAsia="仿宋" w:cs="仿宋"/>
          <w:color w:val="auto"/>
          <w:sz w:val="32"/>
          <w:szCs w:val="32"/>
          <w:highlight w:val="none"/>
        </w:rPr>
        <w:t>教职工代表大会在中国共</w:t>
      </w:r>
      <w:r>
        <w:rPr>
          <w:rFonts w:hint="eastAsia" w:ascii="仿宋" w:hAnsi="仿宋" w:eastAsia="仿宋" w:cs="仿宋"/>
          <w:color w:val="auto"/>
          <w:sz w:val="32"/>
          <w:szCs w:val="32"/>
        </w:rPr>
        <w:t>产党学校基层组织的领导下开展工作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教职工代表大会的组织原则是民主集中制。</w:t>
      </w:r>
    </w:p>
    <w:p w14:paraId="2F8887C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教职工代表大会每</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年一届，每学年</w:t>
      </w:r>
      <w:r>
        <w:rPr>
          <w:rFonts w:hint="eastAsia" w:ascii="仿宋" w:hAnsi="仿宋" w:eastAsia="仿宋" w:cs="仿宋"/>
          <w:color w:val="auto"/>
          <w:sz w:val="32"/>
          <w:szCs w:val="32"/>
          <w:lang w:val="en-US" w:eastAsia="zh-CN"/>
        </w:rPr>
        <w:t>至少</w:t>
      </w:r>
      <w:r>
        <w:rPr>
          <w:rFonts w:hint="eastAsia" w:ascii="仿宋" w:hAnsi="仿宋" w:eastAsia="仿宋" w:cs="仿宋"/>
          <w:color w:val="auto"/>
          <w:sz w:val="32"/>
          <w:szCs w:val="32"/>
        </w:rPr>
        <w:t>召开1次会议。</w:t>
      </w:r>
      <w:r>
        <w:rPr>
          <w:rFonts w:hint="eastAsia" w:ascii="仿宋" w:hAnsi="仿宋" w:eastAsia="仿宋" w:cs="仿宋"/>
          <w:color w:val="auto"/>
          <w:sz w:val="32"/>
          <w:szCs w:val="32"/>
          <w:lang w:val="en-US" w:eastAsia="zh-CN"/>
        </w:rPr>
        <w:t>每次会议必须有三分之二以上的代表出席方能召开。</w:t>
      </w:r>
    </w:p>
    <w:p w14:paraId="3A6B913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教职工代表大会代表以学院、系（部、年级）、室（处）等为单位，由教职工直接选举产生。教职工代表大会代表以教师为主体，教师代表不得低于代表总数的60%，并应当根据学校实际，保证一定比例的青年教师和女教师代表。民族地区的学校和民族学校，少数民族代表应当占有一定比例。</w:t>
      </w:r>
    </w:p>
    <w:p w14:paraId="06170B6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教职工代表大会代表任期5年，可连选连任。教职工代表大会代表接受选举单位教职工的监督。</w:t>
      </w:r>
    </w:p>
    <w:p w14:paraId="65CFC48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教职工代表大会主要职责：</w:t>
      </w:r>
    </w:p>
    <w:p w14:paraId="1FD079CA">
      <w:pPr>
        <w:keepNext w:val="0"/>
        <w:keepLines w:val="0"/>
        <w:pageBreakBefore w:val="0"/>
        <w:widowControl/>
        <w:suppressLineNumbers w:val="0"/>
        <w:shd w:val="clear"/>
        <w:kinsoku/>
        <w:wordWrap/>
        <w:overflowPunct/>
        <w:topLinePunct w:val="0"/>
        <w:autoSpaceDE/>
        <w:autoSpaceDN/>
        <w:bidi w:val="0"/>
        <w:adjustRightInd/>
        <w:snapToGrid/>
        <w:spacing w:after="225" w:afterAutospacing="0" w:line="580" w:lineRule="exact"/>
        <w:ind w:left="0" w:firstLine="640" w:firstLineChars="200"/>
        <w:jc w:val="left"/>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（一）听取学校章程草案的制定和修订情况报告，提出修改意见和建议；</w:t>
      </w:r>
    </w:p>
    <w:p w14:paraId="13DE27B9">
      <w:pPr>
        <w:keepNext w:val="0"/>
        <w:keepLines w:val="0"/>
        <w:pageBreakBefore w:val="0"/>
        <w:widowControl/>
        <w:suppressLineNumbers w:val="0"/>
        <w:shd w:val="clear"/>
        <w:kinsoku/>
        <w:wordWrap/>
        <w:overflowPunct/>
        <w:topLinePunct w:val="0"/>
        <w:autoSpaceDE/>
        <w:autoSpaceDN/>
        <w:bidi w:val="0"/>
        <w:adjustRightInd/>
        <w:snapToGrid/>
        <w:spacing w:after="225" w:afterAutospacing="0" w:line="580" w:lineRule="exact"/>
        <w:ind w:left="0" w:firstLine="640" w:firstLineChars="200"/>
        <w:jc w:val="left"/>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kern w:val="0"/>
          <w:sz w:val="32"/>
          <w:szCs w:val="32"/>
          <w:highlight w:val="none"/>
          <w:shd w:val="clear" w:fill="FFFFFF"/>
          <w:lang w:val="en-US" w:eastAsia="zh-CN" w:bidi="ar"/>
        </w:rPr>
        <w:t>（二）听取学校发展规划、教职工队伍建设、教育教学改革、校园建设以及其他重大改革和重大问题解决方案的报告，提出意见和建议；</w:t>
      </w:r>
    </w:p>
    <w:p w14:paraId="3C8A946A">
      <w:pPr>
        <w:keepNext w:val="0"/>
        <w:keepLines w:val="0"/>
        <w:pageBreakBefore w:val="0"/>
        <w:widowControl/>
        <w:suppressLineNumbers w:val="0"/>
        <w:shd w:val="clear"/>
        <w:kinsoku/>
        <w:wordWrap/>
        <w:overflowPunct/>
        <w:topLinePunct w:val="0"/>
        <w:autoSpaceDE/>
        <w:autoSpaceDN/>
        <w:bidi w:val="0"/>
        <w:adjustRightInd/>
        <w:snapToGrid/>
        <w:spacing w:after="225" w:afterAutospacing="0" w:line="580" w:lineRule="exact"/>
        <w:ind w:lef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（三）听取学校年度工作、财务工作、工会工作报告以及其他专项工作报告，提出意见和建议；</w:t>
      </w:r>
    </w:p>
    <w:p w14:paraId="49BF5E60">
      <w:pPr>
        <w:keepNext w:val="0"/>
        <w:keepLines w:val="0"/>
        <w:pageBreakBefore w:val="0"/>
        <w:widowControl/>
        <w:suppressLineNumbers w:val="0"/>
        <w:shd w:val="clear"/>
        <w:kinsoku/>
        <w:wordWrap/>
        <w:overflowPunct/>
        <w:topLinePunct w:val="0"/>
        <w:autoSpaceDE/>
        <w:autoSpaceDN/>
        <w:bidi w:val="0"/>
        <w:adjustRightInd/>
        <w:snapToGrid/>
        <w:spacing w:after="225" w:afterAutospacing="0" w:line="580" w:lineRule="exact"/>
        <w:ind w:lef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（四）讨论通过学校提出的与教职工利益直接相关的福利、校内分配实施方案以及相应的教职工聘任、考核、奖惩办法；</w:t>
      </w:r>
    </w:p>
    <w:p w14:paraId="46F8F004">
      <w:pPr>
        <w:keepNext w:val="0"/>
        <w:keepLines w:val="0"/>
        <w:pageBreakBefore w:val="0"/>
        <w:widowControl/>
        <w:suppressLineNumbers w:val="0"/>
        <w:shd w:val="clear"/>
        <w:kinsoku/>
        <w:wordWrap/>
        <w:overflowPunct/>
        <w:topLinePunct w:val="0"/>
        <w:autoSpaceDE/>
        <w:autoSpaceDN/>
        <w:bidi w:val="0"/>
        <w:adjustRightInd/>
        <w:snapToGrid/>
        <w:spacing w:after="225" w:afterAutospacing="0" w:line="580" w:lineRule="exact"/>
        <w:ind w:lef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（五）审议学校上一届（次）教职工代表大会提案的办理情况报告；</w:t>
      </w:r>
    </w:p>
    <w:p w14:paraId="0C199CF2">
      <w:pPr>
        <w:keepNext w:val="0"/>
        <w:keepLines w:val="0"/>
        <w:pageBreakBefore w:val="0"/>
        <w:widowControl/>
        <w:suppressLineNumbers w:val="0"/>
        <w:shd w:val="clear"/>
        <w:kinsoku/>
        <w:wordWrap/>
        <w:overflowPunct/>
        <w:topLinePunct w:val="0"/>
        <w:autoSpaceDE/>
        <w:autoSpaceDN/>
        <w:bidi w:val="0"/>
        <w:adjustRightInd/>
        <w:snapToGrid/>
        <w:spacing w:after="225" w:afterAutospacing="0" w:line="580" w:lineRule="exact"/>
        <w:ind w:lef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（六）按照有关工作规定和安排评议学校领导干部；</w:t>
      </w:r>
    </w:p>
    <w:p w14:paraId="1BA6F464">
      <w:pPr>
        <w:keepNext w:val="0"/>
        <w:keepLines w:val="0"/>
        <w:pageBreakBefore w:val="0"/>
        <w:widowControl/>
        <w:suppressLineNumbers w:val="0"/>
        <w:shd w:val="clear"/>
        <w:kinsoku/>
        <w:wordWrap/>
        <w:overflowPunct/>
        <w:topLinePunct w:val="0"/>
        <w:autoSpaceDE/>
        <w:autoSpaceDN/>
        <w:bidi w:val="0"/>
        <w:adjustRightInd/>
        <w:snapToGrid/>
        <w:spacing w:after="225" w:afterAutospacing="0" w:line="580" w:lineRule="exact"/>
        <w:ind w:lef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（七）通过多种方式对学校工作提出意见和建议，监督学校章程、规章制度和决策的落实，提出整改意见和建议；</w:t>
      </w:r>
    </w:p>
    <w:p w14:paraId="3AC5DAB1">
      <w:pPr>
        <w:keepNext w:val="0"/>
        <w:keepLines w:val="0"/>
        <w:pageBreakBefore w:val="0"/>
        <w:widowControl/>
        <w:suppressLineNumbers w:val="0"/>
        <w:shd w:val="clear"/>
        <w:kinsoku/>
        <w:wordWrap/>
        <w:overflowPunct/>
        <w:topLinePunct w:val="0"/>
        <w:autoSpaceDE/>
        <w:autoSpaceDN/>
        <w:bidi w:val="0"/>
        <w:adjustRightInd/>
        <w:snapToGrid/>
        <w:spacing w:after="225" w:afterAutospacing="0" w:line="580" w:lineRule="exact"/>
        <w:ind w:lef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kern w:val="0"/>
          <w:sz w:val="32"/>
          <w:szCs w:val="32"/>
          <w:shd w:val="clear" w:fill="FFFFFF"/>
          <w:lang w:val="en-US" w:eastAsia="zh-CN" w:bidi="ar"/>
        </w:rPr>
        <w:t>（八）讨论法律法规规章规定的以及学校与学校工会商定的其他事项。</w:t>
      </w:r>
    </w:p>
    <w:p w14:paraId="77348597">
      <w:pPr>
        <w:keepNext w:val="0"/>
        <w:keepLines w:val="0"/>
        <w:pageBreakBefore w:val="0"/>
        <w:widowControl/>
        <w:suppressLineNumbers w:val="0"/>
        <w:shd w:val="clear"/>
        <w:kinsoku/>
        <w:wordWrap/>
        <w:overflowPunct/>
        <w:topLinePunct w:val="0"/>
        <w:autoSpaceDE/>
        <w:autoSpaceDN/>
        <w:bidi w:val="0"/>
        <w:adjustRightInd/>
        <w:snapToGrid/>
        <w:spacing w:after="225" w:afterAutospacing="0" w:line="580" w:lineRule="exact"/>
        <w:ind w:left="0"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教职工代表大会的意见和建议，以会议决议的方式做出。</w:t>
      </w:r>
    </w:p>
    <w:p w14:paraId="29D93833">
      <w:pPr>
        <w:keepNext w:val="0"/>
        <w:keepLines w:val="0"/>
        <w:pageBreakBefore w:val="0"/>
        <w:widowControl/>
        <w:suppressLineNumbers w:val="0"/>
        <w:shd w:val="clear"/>
        <w:kinsoku/>
        <w:wordWrap/>
        <w:overflowPunct/>
        <w:topLinePunct w:val="0"/>
        <w:autoSpaceDE/>
        <w:autoSpaceDN/>
        <w:bidi w:val="0"/>
        <w:adjustRightInd/>
        <w:snapToGrid/>
        <w:spacing w:after="225" w:afterAutospacing="0" w:line="580" w:lineRule="exact"/>
        <w:ind w:left="0"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在制定直接涉及教职工利益的重要规章制度和做出决议时，应充分听取、采纳教职工的合法、合理性建议。</w:t>
      </w:r>
    </w:p>
    <w:p w14:paraId="30B668C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教职工代表大会闭会期间，由</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工会代行其职责。</w:t>
      </w:r>
    </w:p>
    <w:p w14:paraId="000B635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p>
    <w:p w14:paraId="72BC5353">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章 资产和财务管理</w:t>
      </w:r>
    </w:p>
    <w:p w14:paraId="7FEDF6D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rPr>
      </w:pPr>
    </w:p>
    <w:p w14:paraId="2EE10BF4">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五十三</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val="en-US" w:eastAsia="zh-CN"/>
        </w:rPr>
        <w:t>学校开办资金：人民币11982万元，</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资产来源为举办者投入</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的资产、受赠的资产以及办学积累。</w:t>
      </w:r>
    </w:p>
    <w:p w14:paraId="109163F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五十四</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对举办者投入</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的资产、受赠的资产以及办学积累享有法人财产权。在</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存续期间，所有资产由</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依法管理和使用。</w:t>
      </w:r>
    </w:p>
    <w:p w14:paraId="5AB2DDED">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五十五</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经费以举办者投资为主，以收取学费和社会捐赠及其他合法收入作为补充。</w:t>
      </w:r>
    </w:p>
    <w:p w14:paraId="4608BCA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五十六</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对受教育者收取学费的项目和标准按省价格管理部门的规定执行。</w:t>
      </w:r>
    </w:p>
    <w:p w14:paraId="6C7A055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五十七</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全面落实教育收费公示制度，通过</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公示栏、官方网站等方式，长期向学生、家长和社会公示收费项目、收费标准。当年收费标准公示后，不得随意变更。</w:t>
      </w:r>
    </w:p>
    <w:p w14:paraId="0054C97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五十八</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建立独立的财务、会计制度和财产管理制度。依照法律、行政法规的规定，建立健全相应的财产及收支账簿，实行严格的独立核算。</w:t>
      </w:r>
    </w:p>
    <w:p w14:paraId="5B9E78A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lang w:val="en-US" w:eastAsia="zh-CN"/>
        </w:rPr>
        <w:t>第五十九条</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学校严格按照国家财经法规管理财务工作，依法建立健全财务管理制度，经济责任制度和内部审计制度，不断完善内部控制制度，规范学校和校内各部门（单位）的经济行为，严格学校资产管理，提高资产使用效益，防控各类经济风险，保障资金运行安全。</w:t>
      </w:r>
    </w:p>
    <w:p w14:paraId="27B0A97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六十</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董事会对</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的财务进行监督，并有权委托审计机构对</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的财务进行审计。</w:t>
      </w:r>
    </w:p>
    <w:p w14:paraId="2FB416D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六十一</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按照国家有关法律、法规规定缴纳各项税费，教职工按《中华人民共和国个人所得税法》缴纳个人所得税。</w:t>
      </w:r>
    </w:p>
    <w:p w14:paraId="62881D4E">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六十二</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坚持勤俭办学，倡导建设节约型校园。</w:t>
      </w:r>
    </w:p>
    <w:p w14:paraId="30B9FD45">
      <w:pPr>
        <w:keepNext w:val="0"/>
        <w:keepLines w:val="0"/>
        <w:pageBreakBefore w:val="0"/>
        <w:kinsoku/>
        <w:wordWrap/>
        <w:overflowPunct/>
        <w:topLinePunct w:val="0"/>
        <w:autoSpaceDE/>
        <w:autoSpaceDN/>
        <w:bidi w:val="0"/>
        <w:adjustRightInd/>
        <w:snapToGrid/>
        <w:spacing w:line="580" w:lineRule="exact"/>
        <w:ind w:firstLine="643" w:firstLineChars="200"/>
        <w:jc w:val="center"/>
        <w:textAlignment w:val="auto"/>
        <w:rPr>
          <w:rFonts w:hint="eastAsia" w:ascii="仿宋" w:hAnsi="仿宋" w:eastAsia="仿宋" w:cs="仿宋"/>
          <w:b/>
          <w:bCs/>
          <w:color w:val="auto"/>
          <w:sz w:val="32"/>
          <w:szCs w:val="32"/>
        </w:rPr>
      </w:pPr>
    </w:p>
    <w:p w14:paraId="761907E8">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val="en-US" w:eastAsia="zh-CN"/>
        </w:rPr>
        <w:t>七</w:t>
      </w:r>
      <w:r>
        <w:rPr>
          <w:rFonts w:hint="eastAsia" w:ascii="黑体" w:hAnsi="黑体" w:eastAsia="黑体" w:cs="黑体"/>
          <w:bCs/>
          <w:color w:val="auto"/>
          <w:sz w:val="32"/>
          <w:szCs w:val="32"/>
        </w:rPr>
        <w:t>章 教育教学管理</w:t>
      </w:r>
    </w:p>
    <w:p w14:paraId="031EB5F1">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color w:val="auto"/>
          <w:sz w:val="32"/>
          <w:szCs w:val="32"/>
        </w:rPr>
      </w:pPr>
    </w:p>
    <w:p w14:paraId="086C2531">
      <w:pPr>
        <w:keepNext w:val="0"/>
        <w:keepLines w:val="0"/>
        <w:pageBreakBefore w:val="0"/>
        <w:tabs>
          <w:tab w:val="left" w:pos="1260"/>
          <w:tab w:val="left" w:pos="1407"/>
          <w:tab w:val="left" w:pos="1560"/>
        </w:tabs>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六十三</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坚持全面贯彻国家的教育方针，不断提高教育教学质量，培养合格的社会主义建设者和接班人。</w:t>
      </w:r>
    </w:p>
    <w:p w14:paraId="360017A6">
      <w:pPr>
        <w:keepNext w:val="0"/>
        <w:keepLines w:val="0"/>
        <w:pageBreakBefore w:val="0"/>
        <w:tabs>
          <w:tab w:val="left" w:pos="1260"/>
          <w:tab w:val="left" w:pos="1560"/>
        </w:tabs>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六十四</w:t>
      </w:r>
      <w:r>
        <w:rPr>
          <w:rFonts w:hint="eastAsia" w:ascii="仿宋" w:hAnsi="仿宋" w:eastAsia="仿宋" w:cs="仿宋"/>
          <w:b/>
          <w:color w:val="auto"/>
          <w:sz w:val="32"/>
          <w:szCs w:val="32"/>
        </w:rPr>
        <w:t xml:space="preserve">条 </w:t>
      </w:r>
      <w:r>
        <w:rPr>
          <w:rFonts w:hint="eastAsia" w:ascii="仿宋" w:hAnsi="仿宋" w:eastAsia="仿宋" w:cs="仿宋"/>
          <w:color w:val="auto"/>
          <w:sz w:val="32"/>
          <w:szCs w:val="32"/>
        </w:rPr>
        <w:t>教育、教学工作是</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的中心工作，</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的各项工作均应有利于教育、教学工作的开展。</w:t>
      </w:r>
    </w:p>
    <w:p w14:paraId="0EDC363F">
      <w:pPr>
        <w:keepNext w:val="0"/>
        <w:keepLines w:val="0"/>
        <w:pageBreakBefore w:val="0"/>
        <w:tabs>
          <w:tab w:val="left" w:pos="1260"/>
          <w:tab w:val="left" w:pos="1560"/>
        </w:tabs>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六十五</w:t>
      </w:r>
      <w:r>
        <w:rPr>
          <w:rFonts w:hint="eastAsia" w:ascii="仿宋" w:hAnsi="仿宋" w:eastAsia="仿宋" w:cs="仿宋"/>
          <w:b/>
          <w:color w:val="auto"/>
          <w:sz w:val="32"/>
          <w:szCs w:val="32"/>
        </w:rPr>
        <w:t xml:space="preserve">条 </w:t>
      </w:r>
      <w:r>
        <w:rPr>
          <w:rFonts w:hint="eastAsia" w:ascii="CESI仿宋-GB2312" w:hAnsi="CESI仿宋-GB2312" w:eastAsia="CESI仿宋-GB2312" w:cs="CESI仿宋-GB2312"/>
          <w:color w:val="auto"/>
          <w:sz w:val="32"/>
          <w:szCs w:val="32"/>
          <w:lang w:val="en-US" w:eastAsia="zh-CN" w:bidi="zh-CN"/>
        </w:rPr>
        <w:t>学校根据人才培养目标、规格和要求，制订和优化人才培养方案</w:t>
      </w:r>
      <w:r>
        <w:rPr>
          <w:rFonts w:hint="eastAsia" w:ascii="仿宋" w:hAnsi="仿宋" w:eastAsia="仿宋" w:cs="仿宋"/>
          <w:color w:val="auto"/>
          <w:sz w:val="32"/>
          <w:szCs w:val="32"/>
        </w:rPr>
        <w:t>并实施教学活动。</w:t>
      </w:r>
      <w:r>
        <w:rPr>
          <w:rFonts w:hint="eastAsia" w:ascii="CESI仿宋-GB2312" w:hAnsi="CESI仿宋-GB2312" w:eastAsia="CESI仿宋-GB2312" w:cs="CESI仿宋-GB2312"/>
          <w:color w:val="auto"/>
          <w:sz w:val="32"/>
          <w:szCs w:val="32"/>
          <w:lang w:val="en-US" w:eastAsia="zh-CN" w:bidi="zh-CN"/>
        </w:rPr>
        <w:t>分层分类组织实施教育教学活动，加强教材建设和管理，建立健全教育质量保障体系，努力提高人才培养质量。</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的教学内容应严格执行国家课程标准，按国家规定选用教材或对部分课程根据教学改革的需要编写适合的教材。</w:t>
      </w:r>
    </w:p>
    <w:p w14:paraId="5101A7D2">
      <w:pPr>
        <w:keepNext w:val="0"/>
        <w:keepLines w:val="0"/>
        <w:pageBreakBefore w:val="0"/>
        <w:tabs>
          <w:tab w:val="left" w:pos="1260"/>
          <w:tab w:val="left" w:pos="1560"/>
        </w:tabs>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六十六</w:t>
      </w:r>
      <w:r>
        <w:rPr>
          <w:rFonts w:hint="eastAsia" w:ascii="仿宋" w:hAnsi="仿宋" w:eastAsia="仿宋" w:cs="仿宋"/>
          <w:b/>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积极鼓励和支持教育、教学研究和改革，运用先进的教育理论指导教育教学活动，注重强化实践教学环节，努力提高学生的社会适应能力、实践应用能力和创新能力。</w:t>
      </w:r>
    </w:p>
    <w:p w14:paraId="406428B5">
      <w:pPr>
        <w:keepNext w:val="0"/>
        <w:keepLines w:val="0"/>
        <w:pageBreakBefore w:val="0"/>
        <w:tabs>
          <w:tab w:val="left" w:pos="1260"/>
          <w:tab w:val="left" w:pos="1560"/>
        </w:tabs>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六十七</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以科学发展观为指导，坚持以内涵发展为主，以服务为宗旨，以就业为导向以质量求生存，以特色谋发展，走产、学、研、用结合之路。</w:t>
      </w:r>
    </w:p>
    <w:p w14:paraId="2A007636">
      <w:pPr>
        <w:keepNext w:val="0"/>
        <w:keepLines w:val="0"/>
        <w:pageBreakBefore w:val="0"/>
        <w:tabs>
          <w:tab w:val="left" w:pos="1260"/>
          <w:tab w:val="left" w:pos="1560"/>
        </w:tabs>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六十八</w:t>
      </w:r>
      <w:r>
        <w:rPr>
          <w:rFonts w:hint="eastAsia" w:ascii="仿宋" w:hAnsi="仿宋" w:eastAsia="仿宋" w:cs="仿宋"/>
          <w:b/>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坚持育人为本，德育为先的原则，坚持对学生进行中国特色社会主义理论、核心价值观体系教育，增强学生的社会责任感。树立正确的人生观和世界观，开展心理健康教育，培育学生健康的心理素质。</w:t>
      </w:r>
    </w:p>
    <w:p w14:paraId="3B975A57">
      <w:pPr>
        <w:keepNext w:val="0"/>
        <w:keepLines w:val="0"/>
        <w:pageBreakBefore w:val="0"/>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六十九</w:t>
      </w:r>
      <w:r>
        <w:rPr>
          <w:rFonts w:hint="eastAsia" w:ascii="仿宋" w:hAnsi="仿宋" w:eastAsia="仿宋" w:cs="仿宋"/>
          <w:b/>
          <w:color w:val="auto"/>
          <w:sz w:val="32"/>
          <w:szCs w:val="32"/>
        </w:rPr>
        <w:t>条</w:t>
      </w:r>
      <w:r>
        <w:rPr>
          <w:rFonts w:hint="eastAsia" w:ascii="仿宋" w:hAnsi="仿宋" w:eastAsia="仿宋" w:cs="仿宋"/>
          <w:b/>
          <w:color w:val="auto"/>
          <w:sz w:val="32"/>
          <w:szCs w:val="32"/>
          <w:lang w:val="en-US" w:eastAsia="zh-CN"/>
        </w:rPr>
        <w:t xml:space="preserve"> </w:t>
      </w:r>
      <w:r>
        <w:rPr>
          <w:rFonts w:hint="eastAsia" w:ascii="仿宋" w:hAnsi="仿宋" w:eastAsia="仿宋" w:cs="仿宋"/>
          <w:color w:val="auto"/>
          <w:sz w:val="32"/>
          <w:szCs w:val="32"/>
          <w:lang w:val="en-US" w:eastAsia="zh-CN"/>
        </w:rPr>
        <w:t>学生完成培养方案要求的教学内容，成绩合格，符合毕业条件，高职毕业生由学校颁发国家规定的专科（高职）毕业证书；为毕业生提供就业指导和服务；</w:t>
      </w:r>
    </w:p>
    <w:p w14:paraId="4AFCCA0D">
      <w:pPr>
        <w:keepNext w:val="0"/>
        <w:keepLines w:val="0"/>
        <w:pageBreakBefore w:val="0"/>
        <w:tabs>
          <w:tab w:val="left" w:pos="1260"/>
          <w:tab w:val="left" w:pos="1560"/>
        </w:tabs>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七十</w:t>
      </w:r>
      <w:r>
        <w:rPr>
          <w:rFonts w:hint="eastAsia" w:ascii="仿宋" w:hAnsi="仿宋" w:eastAsia="仿宋" w:cs="仿宋"/>
          <w:b/>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的招生、录取严格按照国家招生规定和程序进行。</w:t>
      </w:r>
    </w:p>
    <w:p w14:paraId="69FB2FD0">
      <w:pPr>
        <w:keepNext w:val="0"/>
        <w:keepLines w:val="0"/>
        <w:pageBreakBefore w:val="0"/>
        <w:tabs>
          <w:tab w:val="left" w:pos="1260"/>
          <w:tab w:val="left" w:pos="1560"/>
        </w:tabs>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七十一</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接受上级教育行政部门和其它有关部门对教育教学的监督管理；接受政府有关部门对</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办学水平、教育质量的检查评估。</w:t>
      </w:r>
    </w:p>
    <w:p w14:paraId="15BA276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p>
    <w:p w14:paraId="58C867DB">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val="en-US" w:eastAsia="zh-CN"/>
        </w:rPr>
        <w:t>八</w:t>
      </w:r>
      <w:r>
        <w:rPr>
          <w:rFonts w:hint="eastAsia" w:ascii="黑体" w:hAnsi="黑体" w:eastAsia="黑体" w:cs="黑体"/>
          <w:bCs/>
          <w:color w:val="auto"/>
          <w:sz w:val="32"/>
          <w:szCs w:val="32"/>
        </w:rPr>
        <w:t>章 教职工管理</w:t>
      </w:r>
    </w:p>
    <w:p w14:paraId="5A2FBF50">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auto"/>
          <w:sz w:val="32"/>
          <w:szCs w:val="32"/>
        </w:rPr>
      </w:pPr>
    </w:p>
    <w:p w14:paraId="184B8F8F">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七十二</w:t>
      </w:r>
      <w:r>
        <w:rPr>
          <w:rFonts w:hint="eastAsia" w:ascii="仿宋" w:hAnsi="仿宋" w:eastAsia="仿宋" w:cs="仿宋"/>
          <w:b/>
          <w:color w:val="auto"/>
          <w:sz w:val="32"/>
          <w:szCs w:val="32"/>
        </w:rPr>
        <w:t xml:space="preserve">条 </w:t>
      </w:r>
      <w:r>
        <w:rPr>
          <w:rFonts w:hint="eastAsia" w:ascii="仿宋" w:hAnsi="仿宋" w:eastAsia="仿宋" w:cs="仿宋"/>
          <w:color w:val="auto"/>
          <w:sz w:val="32"/>
          <w:szCs w:val="32"/>
        </w:rPr>
        <w:t>建立师德师风综合评价机制，严格考核评价，筑牢师德底线，把师德表现作为教师考核、聘用和评价的首要内容，实行师德问题“一票否决制”；树立和宣传优秀教师典型的模范事迹，注重宣传引领。</w:t>
      </w:r>
    </w:p>
    <w:p w14:paraId="07C51B1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七十三</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依法聘用教职员工，保障教职员工的工资、福利待遇，并为教职员工缴纳社会保险费。</w:t>
      </w:r>
    </w:p>
    <w:p w14:paraId="52A8434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七十四</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完善人事管理制度，对教职员工定期进行考核，考核结果作为各类人员聘任、解聘、晋升和奖惩的依据。</w:t>
      </w:r>
    </w:p>
    <w:p w14:paraId="73CB13C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80" w:lineRule="exact"/>
        <w:ind w:left="0" w:right="0" w:firstLine="42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七十五</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尊重和爱护人才，建立教职员工培训制度，为教职工培训提供条件。</w:t>
      </w:r>
    </w:p>
    <w:p w14:paraId="1617C3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80" w:lineRule="exact"/>
        <w:ind w:left="0" w:right="0" w:firstLine="42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第七十六条</w:t>
      </w:r>
      <w:r>
        <w:rPr>
          <w:rFonts w:hint="eastAsia" w:ascii="仿宋" w:hAnsi="仿宋" w:eastAsia="仿宋" w:cs="仿宋"/>
          <w:color w:val="auto"/>
          <w:sz w:val="32"/>
          <w:szCs w:val="32"/>
          <w:lang w:val="en-US" w:eastAsia="zh-CN"/>
        </w:rPr>
        <w:t xml:space="preserve"> </w:t>
      </w:r>
      <w:r>
        <w:rPr>
          <w:rFonts w:hint="eastAsia" w:ascii="仿宋" w:hAnsi="仿宋" w:eastAsia="仿宋" w:cs="仿宋"/>
          <w:i w:val="0"/>
          <w:iCs w:val="0"/>
          <w:caps w:val="0"/>
          <w:color w:val="auto"/>
          <w:spacing w:val="0"/>
          <w:sz w:val="32"/>
          <w:szCs w:val="32"/>
          <w:shd w:val="clear" w:fill="FFFFFF"/>
          <w:lang w:val="en-US" w:eastAsia="zh-CN"/>
        </w:rPr>
        <w:t>学校</w:t>
      </w:r>
      <w:r>
        <w:rPr>
          <w:rFonts w:hint="eastAsia" w:ascii="仿宋" w:hAnsi="仿宋" w:eastAsia="仿宋" w:cs="仿宋"/>
          <w:i w:val="0"/>
          <w:iCs w:val="0"/>
          <w:caps w:val="0"/>
          <w:color w:val="auto"/>
          <w:spacing w:val="0"/>
          <w:sz w:val="32"/>
          <w:szCs w:val="32"/>
          <w:shd w:val="clear" w:fill="FFFFFF"/>
        </w:rPr>
        <w:t>依法依规</w:t>
      </w:r>
      <w:r>
        <w:rPr>
          <w:rFonts w:hint="eastAsia" w:ascii="仿宋" w:hAnsi="仿宋" w:eastAsia="仿宋" w:cs="仿宋"/>
          <w:color w:val="auto"/>
          <w:sz w:val="32"/>
          <w:szCs w:val="32"/>
          <w:lang w:val="en-US" w:eastAsia="zh-CN"/>
        </w:rPr>
        <w:t>扩大和保障科研人员享有相应的科研自主权，</w:t>
      </w:r>
      <w:r>
        <w:rPr>
          <w:rFonts w:hint="eastAsia" w:ascii="仿宋" w:hAnsi="仿宋" w:eastAsia="仿宋" w:cs="仿宋"/>
          <w:i w:val="0"/>
          <w:iCs w:val="0"/>
          <w:caps w:val="0"/>
          <w:color w:val="auto"/>
          <w:spacing w:val="0"/>
          <w:sz w:val="32"/>
          <w:szCs w:val="32"/>
          <w:shd w:val="clear" w:fill="FFFFFF"/>
        </w:rPr>
        <w:t>充分调动人员积极性</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创造性，增强创新动力活力和服务经济社会发展能力。减轻科研人员负担，积极营造有利于潜心研究的环境</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对引进的急需紧缺高层次人才和有突出贡献的人才，在明确标准、程序和公示公开的前提下，</w:t>
      </w:r>
      <w:r>
        <w:rPr>
          <w:rFonts w:hint="eastAsia" w:ascii="仿宋" w:hAnsi="仿宋" w:eastAsia="仿宋" w:cs="仿宋"/>
          <w:i w:val="0"/>
          <w:iCs w:val="0"/>
          <w:caps w:val="0"/>
          <w:color w:val="auto"/>
          <w:spacing w:val="0"/>
          <w:sz w:val="32"/>
          <w:szCs w:val="32"/>
          <w:shd w:val="clear" w:fill="FFFFFF"/>
          <w:lang w:val="en-US" w:eastAsia="zh-CN"/>
        </w:rPr>
        <w:t>可以</w:t>
      </w:r>
      <w:r>
        <w:rPr>
          <w:rFonts w:hint="eastAsia" w:ascii="仿宋" w:hAnsi="仿宋" w:eastAsia="仿宋" w:cs="仿宋"/>
          <w:i w:val="0"/>
          <w:iCs w:val="0"/>
          <w:caps w:val="0"/>
          <w:color w:val="auto"/>
          <w:spacing w:val="0"/>
          <w:sz w:val="32"/>
          <w:szCs w:val="32"/>
          <w:shd w:val="clear" w:fill="FFFFFF"/>
        </w:rPr>
        <w:t>开辟评审绿色通道，评审标准不设资历、年限等门槛。</w:t>
      </w:r>
    </w:p>
    <w:p w14:paraId="6D33EC8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七十七</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教</w:t>
      </w:r>
      <w:r>
        <w:rPr>
          <w:rFonts w:hint="eastAsia" w:ascii="仿宋" w:hAnsi="仿宋" w:eastAsia="仿宋" w:cs="仿宋"/>
          <w:color w:val="auto"/>
          <w:sz w:val="32"/>
          <w:szCs w:val="32"/>
          <w:lang w:val="en-US" w:eastAsia="zh-CN"/>
        </w:rPr>
        <w:t>职员工享有的</w:t>
      </w:r>
      <w:r>
        <w:rPr>
          <w:rFonts w:hint="eastAsia" w:ascii="仿宋" w:hAnsi="仿宋" w:eastAsia="仿宋" w:cs="仿宋"/>
          <w:color w:val="auto"/>
          <w:sz w:val="32"/>
          <w:szCs w:val="32"/>
        </w:rPr>
        <w:t>权利：</w:t>
      </w:r>
    </w:p>
    <w:p w14:paraId="63842EE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进行教育教学活动，开展教育教学改革和实验</w:t>
      </w:r>
      <w:r>
        <w:rPr>
          <w:rFonts w:hint="eastAsia" w:ascii="仿宋" w:hAnsi="仿宋" w:eastAsia="仿宋" w:cs="仿宋"/>
          <w:color w:val="auto"/>
          <w:sz w:val="32"/>
          <w:szCs w:val="32"/>
          <w:lang w:eastAsia="zh-CN"/>
        </w:rPr>
        <w:t>；</w:t>
      </w:r>
    </w:p>
    <w:p w14:paraId="1D31D94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从事科学研究、学术交流，参加专业的学术团体，在学术活动中充分发表意见</w:t>
      </w:r>
      <w:r>
        <w:rPr>
          <w:rFonts w:hint="eastAsia" w:ascii="仿宋" w:hAnsi="仿宋" w:eastAsia="仿宋" w:cs="仿宋"/>
          <w:color w:val="auto"/>
          <w:sz w:val="32"/>
          <w:szCs w:val="32"/>
          <w:lang w:eastAsia="zh-CN"/>
        </w:rPr>
        <w:t>；</w:t>
      </w:r>
    </w:p>
    <w:p w14:paraId="717B020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指导学生的学习和发展，评定学生的品行和学业成绩</w:t>
      </w:r>
      <w:r>
        <w:rPr>
          <w:rFonts w:hint="eastAsia" w:ascii="仿宋" w:hAnsi="仿宋" w:eastAsia="仿宋" w:cs="仿宋"/>
          <w:color w:val="auto"/>
          <w:sz w:val="32"/>
          <w:szCs w:val="32"/>
          <w:lang w:eastAsia="zh-CN"/>
        </w:rPr>
        <w:t>；</w:t>
      </w:r>
    </w:p>
    <w:p w14:paraId="29649A17">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按时获取工资报酬，享受国家规定和福利待遇以及寒暑假期的带薪休假</w:t>
      </w:r>
      <w:r>
        <w:rPr>
          <w:rFonts w:hint="eastAsia" w:ascii="仿宋" w:hAnsi="仿宋" w:eastAsia="仿宋" w:cs="仿宋"/>
          <w:color w:val="auto"/>
          <w:sz w:val="32"/>
          <w:szCs w:val="32"/>
          <w:lang w:eastAsia="zh-CN"/>
        </w:rPr>
        <w:t>；</w:t>
      </w:r>
    </w:p>
    <w:p w14:paraId="601220F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对学校教育教学、管理工作和教育行政部门的工作提出意见和建议，通过教师职工代表大会或者其他形式，参与学校的民主管理</w:t>
      </w:r>
      <w:r>
        <w:rPr>
          <w:rFonts w:hint="eastAsia" w:ascii="仿宋" w:hAnsi="仿宋" w:eastAsia="仿宋" w:cs="仿宋"/>
          <w:color w:val="auto"/>
          <w:sz w:val="32"/>
          <w:szCs w:val="32"/>
          <w:lang w:eastAsia="zh-CN"/>
        </w:rPr>
        <w:t>；</w:t>
      </w:r>
    </w:p>
    <w:p w14:paraId="2B2E369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参加进修或者其他方式的培训。</w:t>
      </w:r>
    </w:p>
    <w:p w14:paraId="58F86758">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七十八</w:t>
      </w:r>
      <w:r>
        <w:rPr>
          <w:rFonts w:hint="eastAsia" w:ascii="仿宋" w:hAnsi="仿宋" w:eastAsia="仿宋" w:cs="仿宋"/>
          <w:b/>
          <w:color w:val="auto"/>
          <w:sz w:val="32"/>
          <w:szCs w:val="32"/>
        </w:rPr>
        <w:t xml:space="preserve">条 </w:t>
      </w:r>
      <w:r>
        <w:rPr>
          <w:rFonts w:hint="eastAsia" w:ascii="仿宋" w:hAnsi="仿宋" w:eastAsia="仿宋" w:cs="仿宋"/>
          <w:color w:val="auto"/>
          <w:sz w:val="32"/>
          <w:szCs w:val="32"/>
        </w:rPr>
        <w:t>教职员工应履行下列义务：</w:t>
      </w:r>
    </w:p>
    <w:p w14:paraId="3CFA91C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遵守宪法、法律和职业道德，为人师表</w:t>
      </w:r>
      <w:r>
        <w:rPr>
          <w:rFonts w:hint="eastAsia" w:ascii="仿宋" w:hAnsi="仿宋" w:eastAsia="仿宋" w:cs="仿宋"/>
          <w:color w:val="auto"/>
          <w:sz w:val="32"/>
          <w:szCs w:val="32"/>
          <w:lang w:eastAsia="zh-CN"/>
        </w:rPr>
        <w:t>；</w:t>
      </w:r>
    </w:p>
    <w:p w14:paraId="016A812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贯彻国家的教育方针，遵守规章制度，执行学校的教学计划，履行教师聘约，完成教育教学工作任务</w:t>
      </w:r>
      <w:r>
        <w:rPr>
          <w:rFonts w:hint="eastAsia" w:ascii="仿宋" w:hAnsi="仿宋" w:eastAsia="仿宋" w:cs="仿宋"/>
          <w:color w:val="auto"/>
          <w:sz w:val="32"/>
          <w:szCs w:val="32"/>
          <w:lang w:eastAsia="zh-CN"/>
        </w:rPr>
        <w:t>；</w:t>
      </w:r>
    </w:p>
    <w:p w14:paraId="1C87352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对学生进行宪法所确定的基本原则的教育和爱国主义、民族团结的教育、法制教育以及思想品德、文化、科学技术教育，组织、带领学生开展有益的社会活动</w:t>
      </w:r>
      <w:r>
        <w:rPr>
          <w:rFonts w:hint="eastAsia" w:ascii="仿宋" w:hAnsi="仿宋" w:eastAsia="仿宋" w:cs="仿宋"/>
          <w:color w:val="auto"/>
          <w:sz w:val="32"/>
          <w:szCs w:val="32"/>
          <w:lang w:eastAsia="zh-CN"/>
        </w:rPr>
        <w:t>；</w:t>
      </w:r>
    </w:p>
    <w:p w14:paraId="52DC583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关心、爱护全体学生，尊重学生人格，促进学生在品德、智力、体质等方面全面发展</w:t>
      </w:r>
      <w:r>
        <w:rPr>
          <w:rFonts w:hint="eastAsia" w:ascii="仿宋" w:hAnsi="仿宋" w:eastAsia="仿宋" w:cs="仿宋"/>
          <w:color w:val="auto"/>
          <w:sz w:val="32"/>
          <w:szCs w:val="32"/>
          <w:lang w:eastAsia="zh-CN"/>
        </w:rPr>
        <w:t>；</w:t>
      </w:r>
    </w:p>
    <w:p w14:paraId="6372FA7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制止有害于学生的行为或者其他侵犯学生合法权益的行为，批评和抵制有害于学生健康成长的现象</w:t>
      </w:r>
      <w:r>
        <w:rPr>
          <w:rFonts w:hint="eastAsia" w:ascii="仿宋" w:hAnsi="仿宋" w:eastAsia="仿宋" w:cs="仿宋"/>
          <w:color w:val="auto"/>
          <w:sz w:val="32"/>
          <w:szCs w:val="32"/>
          <w:lang w:eastAsia="zh-CN"/>
        </w:rPr>
        <w:t>；</w:t>
      </w:r>
    </w:p>
    <w:p w14:paraId="40EE0DF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不断提高思想政治觉悟和教育教学业务水平。</w:t>
      </w:r>
    </w:p>
    <w:p w14:paraId="68D71B0D">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七十九</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建立教职工权利保护机制，依据法律法规和教育行政主管部门的有关规定，对教职工实施奖励或处分。</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成立教职员工申诉处理委员会，教职工依法享有申诉权。</w:t>
      </w:r>
    </w:p>
    <w:p w14:paraId="7AB0DF6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p>
    <w:p w14:paraId="592755B9">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val="en-US" w:eastAsia="zh-CN"/>
        </w:rPr>
        <w:t>九</w:t>
      </w:r>
      <w:r>
        <w:rPr>
          <w:rFonts w:hint="eastAsia" w:ascii="黑体" w:hAnsi="黑体" w:eastAsia="黑体" w:cs="黑体"/>
          <w:bCs/>
          <w:color w:val="auto"/>
          <w:sz w:val="32"/>
          <w:szCs w:val="32"/>
        </w:rPr>
        <w:t>章 学生管理</w:t>
      </w:r>
    </w:p>
    <w:p w14:paraId="73E5F80C">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 w:hAnsi="仿宋" w:eastAsia="仿宋" w:cs="仿宋"/>
          <w:b/>
          <w:bCs/>
          <w:color w:val="auto"/>
          <w:sz w:val="32"/>
          <w:szCs w:val="32"/>
        </w:rPr>
      </w:pPr>
    </w:p>
    <w:p w14:paraId="21C36D66">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八十</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按教育行政主管部门的规定录取新生或</w:t>
      </w:r>
      <w:r>
        <w:rPr>
          <w:rFonts w:hint="eastAsia" w:ascii="仿宋" w:hAnsi="仿宋" w:eastAsia="仿宋" w:cs="仿宋"/>
          <w:color w:val="auto"/>
          <w:sz w:val="32"/>
          <w:szCs w:val="32"/>
          <w:lang w:eastAsia="zh-CN"/>
        </w:rPr>
        <w:t>接收</w:t>
      </w:r>
      <w:r>
        <w:rPr>
          <w:rFonts w:hint="eastAsia" w:ascii="仿宋" w:hAnsi="仿宋" w:eastAsia="仿宋" w:cs="仿宋"/>
          <w:color w:val="auto"/>
          <w:sz w:val="32"/>
          <w:szCs w:val="32"/>
        </w:rPr>
        <w:t>转学学生。</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建立健全学生学籍管理制度，按国家规定管理学生学籍，建立学生档案。</w:t>
      </w:r>
    </w:p>
    <w:p w14:paraId="5F50960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八十一</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学生在校期间依法享有下列权利</w:t>
      </w:r>
      <w:r>
        <w:rPr>
          <w:rFonts w:hint="eastAsia" w:ascii="仿宋" w:hAnsi="仿宋" w:eastAsia="仿宋" w:cs="仿宋"/>
          <w:color w:val="auto"/>
          <w:sz w:val="32"/>
          <w:szCs w:val="32"/>
          <w:lang w:eastAsia="zh-CN"/>
        </w:rPr>
        <w:t>：</w:t>
      </w:r>
    </w:p>
    <w:p w14:paraId="1BD8B77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（一）参加学校教育教学计划安排的各项活动，使用学校提供的教育教学资源；</w:t>
      </w:r>
    </w:p>
    <w:p w14:paraId="7550B74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（二）参加社会实践、志愿服务、勤工助学、文娱体育及科技文化创新等活动，获得就业创业指导和服务；</w:t>
      </w:r>
    </w:p>
    <w:p w14:paraId="760FC84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（三）申请奖学金、助学金及助学贷款；</w:t>
      </w:r>
    </w:p>
    <w:p w14:paraId="20B563A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（四）在思想品德、学业成绩等方面获得科学、公正评价，完成学校规定学业后获得相应的学历证书、学位证书；</w:t>
      </w:r>
    </w:p>
    <w:p w14:paraId="1B375F31">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（五）在校内组织、参加学生团体，以适当方式参与学校管理，对学校与学生权益相关事务享有知情权、参与权、表达权和监督权；</w:t>
      </w:r>
    </w:p>
    <w:p w14:paraId="1792055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（六）对学校给予的处理或者处分有异议，向学校、教育行政部门提出申诉，对学校、教职员工侵犯其人身权、财产权等合法权益的行为，提出申诉或者依法提起诉讼；</w:t>
      </w:r>
    </w:p>
    <w:p w14:paraId="01F9F44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（七）法律、法规及学校章程规定的其他权利。</w:t>
      </w:r>
    </w:p>
    <w:p w14:paraId="1F46758D">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八十二</w:t>
      </w:r>
      <w:r>
        <w:rPr>
          <w:rFonts w:hint="eastAsia" w:ascii="仿宋" w:hAnsi="仿宋" w:eastAsia="仿宋" w:cs="仿宋"/>
          <w:b/>
          <w:color w:val="auto"/>
          <w:sz w:val="32"/>
          <w:szCs w:val="32"/>
        </w:rPr>
        <w:t xml:space="preserve">条 </w:t>
      </w:r>
      <w:r>
        <w:rPr>
          <w:rFonts w:hint="eastAsia" w:ascii="仿宋" w:hAnsi="仿宋" w:eastAsia="仿宋" w:cs="仿宋"/>
          <w:color w:val="auto"/>
          <w:sz w:val="32"/>
          <w:szCs w:val="32"/>
        </w:rPr>
        <w:t>学生在校期间依法履行下列义务</w:t>
      </w:r>
      <w:r>
        <w:rPr>
          <w:rFonts w:hint="eastAsia" w:ascii="仿宋" w:hAnsi="仿宋" w:eastAsia="仿宋" w:cs="仿宋"/>
          <w:color w:val="auto"/>
          <w:sz w:val="32"/>
          <w:szCs w:val="32"/>
          <w:lang w:eastAsia="zh-CN"/>
        </w:rPr>
        <w:t>：</w:t>
      </w:r>
    </w:p>
    <w:p w14:paraId="3BB62EA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遵守宪法和法律、法规；</w:t>
      </w:r>
    </w:p>
    <w:p w14:paraId="235A78E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（二）遵守学校章程和规章制度；</w:t>
      </w:r>
    </w:p>
    <w:p w14:paraId="01332EA3">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（三）恪守学术道德，完成规定学业；</w:t>
      </w:r>
    </w:p>
    <w:p w14:paraId="0D4300B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（四）按规定缴纳学费及有关费用，履行获得贷学金及助学金的相应义务；</w:t>
      </w:r>
    </w:p>
    <w:p w14:paraId="2F6BAE3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（五）遵守学生行为规范，尊敬师长，养成良好的思想品德和行为习惯；</w:t>
      </w:r>
    </w:p>
    <w:p w14:paraId="592EBE7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（六）法律、法规及学校章程规定的其他义务</w:t>
      </w:r>
      <w:r>
        <w:rPr>
          <w:rFonts w:hint="eastAsia" w:ascii="仿宋" w:hAnsi="仿宋" w:eastAsia="仿宋" w:cs="仿宋"/>
          <w:color w:val="auto"/>
          <w:sz w:val="32"/>
          <w:szCs w:val="32"/>
          <w:lang w:eastAsia="zh-CN"/>
        </w:rPr>
        <w:t>。</w:t>
      </w:r>
    </w:p>
    <w:p w14:paraId="6D4DA1B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八十三</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建立学生权利保护机制，依据法律法规和教育行政主管部门的有关规定，对学生实施奖励或处分。</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成立学生申诉处理委员会，学生依法享有申诉权。</w:t>
      </w:r>
    </w:p>
    <w:p w14:paraId="704A2A9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八十四</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以多种方式联系和服务校友，凝聚校友力量，鼓励校友参与</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建设与发展，为校友的继续教育提供便利和条件。</w:t>
      </w:r>
    </w:p>
    <w:p w14:paraId="3C726038">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八十五</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坚持传承与创新有机统一，始终紧扣高职教育的类型特征，建立体现社会主义特点、时代特征和</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特色的校园文化。</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充分发挥文化育人功能，以社会主义核心价值体系为引领，实现文化建设与人才培养有机结合，促进师生的全面发展。</w:t>
      </w:r>
    </w:p>
    <w:p w14:paraId="30AFB2BF">
      <w:pPr>
        <w:keepNext w:val="0"/>
        <w:keepLines w:val="0"/>
        <w:pageBreakBefore w:val="0"/>
        <w:kinsoku/>
        <w:wordWrap/>
        <w:overflowPunct/>
        <w:topLinePunct w:val="0"/>
        <w:autoSpaceDE/>
        <w:autoSpaceDN/>
        <w:bidi w:val="0"/>
        <w:adjustRightInd/>
        <w:snapToGrid/>
        <w:spacing w:line="580" w:lineRule="exact"/>
        <w:textAlignment w:val="auto"/>
        <w:rPr>
          <w:rFonts w:hint="eastAsia" w:ascii="仿宋" w:hAnsi="仿宋" w:eastAsia="仿宋" w:cs="仿宋"/>
          <w:color w:val="auto"/>
          <w:sz w:val="32"/>
          <w:szCs w:val="32"/>
        </w:rPr>
      </w:pPr>
    </w:p>
    <w:p w14:paraId="53494273">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 xml:space="preserve">第十章 </w:t>
      </w:r>
      <w:r>
        <w:rPr>
          <w:rFonts w:hint="eastAsia" w:ascii="黑体" w:hAnsi="黑体" w:eastAsia="黑体" w:cs="黑体"/>
          <w:bCs/>
          <w:color w:val="auto"/>
          <w:sz w:val="32"/>
          <w:szCs w:val="32"/>
          <w:lang w:eastAsia="zh-CN"/>
        </w:rPr>
        <w:t>学校</w:t>
      </w:r>
      <w:r>
        <w:rPr>
          <w:rFonts w:hint="eastAsia" w:ascii="黑体" w:hAnsi="黑体" w:eastAsia="黑体" w:cs="黑体"/>
          <w:bCs/>
          <w:color w:val="auto"/>
          <w:sz w:val="32"/>
          <w:szCs w:val="32"/>
        </w:rPr>
        <w:t>变更、终止及终止后资产处理</w:t>
      </w:r>
    </w:p>
    <w:p w14:paraId="17AA54E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rPr>
      </w:pPr>
    </w:p>
    <w:p w14:paraId="14958150">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八十六</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举办者的变更，由举办者提出，经财务清算后，</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董事会表决通过，报审批机关核准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举办者变更应当签订变更协议，但不得涉及学校的法人财产，也不得影响学校发展，不得损害师生权益。</w:t>
      </w:r>
    </w:p>
    <w:p w14:paraId="15743804">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的名称、层次、类别</w:t>
      </w:r>
      <w:r>
        <w:rPr>
          <w:rFonts w:hint="eastAsia" w:ascii="仿宋" w:hAnsi="仿宋" w:eastAsia="仿宋" w:cs="仿宋"/>
          <w:color w:val="auto"/>
          <w:sz w:val="32"/>
          <w:szCs w:val="32"/>
          <w:lang w:val="en-US" w:eastAsia="zh-CN"/>
        </w:rPr>
        <w:t>的变更</w:t>
      </w:r>
      <w:r>
        <w:rPr>
          <w:rFonts w:hint="eastAsia" w:ascii="仿宋" w:hAnsi="仿宋" w:eastAsia="仿宋" w:cs="仿宋"/>
          <w:color w:val="auto"/>
          <w:sz w:val="32"/>
          <w:szCs w:val="32"/>
        </w:rPr>
        <w:t>，由</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董事会报审批机关批准。</w:t>
      </w:r>
    </w:p>
    <w:p w14:paraId="2CB2A59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分立、合并，在进行财务清算后，由</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董事会报审批机关批准。</w:t>
      </w:r>
    </w:p>
    <w:p w14:paraId="12955031">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八十七</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有下列情形之一的，应终止</w:t>
      </w:r>
      <w:r>
        <w:rPr>
          <w:rFonts w:hint="eastAsia" w:ascii="仿宋" w:hAnsi="仿宋" w:eastAsia="仿宋" w:cs="仿宋"/>
          <w:color w:val="auto"/>
          <w:kern w:val="0"/>
          <w:sz w:val="32"/>
          <w:szCs w:val="32"/>
          <w:lang w:val="zh-CN"/>
        </w:rPr>
        <w:t>办学</w:t>
      </w:r>
      <w:r>
        <w:rPr>
          <w:rFonts w:hint="eastAsia" w:ascii="仿宋" w:hAnsi="仿宋" w:eastAsia="仿宋" w:cs="仿宋"/>
          <w:color w:val="auto"/>
          <w:sz w:val="32"/>
          <w:szCs w:val="32"/>
        </w:rPr>
        <w:t>，并报审批机关批准：</w:t>
      </w:r>
    </w:p>
    <w:p w14:paraId="089D446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（一）根据</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章程规定要求终止，并经审批机关批准的；</w:t>
      </w:r>
    </w:p>
    <w:p w14:paraId="77034D7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（二）被吊销办学许可证的；</w:t>
      </w:r>
    </w:p>
    <w:p w14:paraId="0B6AB77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（三）因资不抵债无法继续办学的。</w:t>
      </w:r>
    </w:p>
    <w:p w14:paraId="21C1BBE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八十八</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终止前，应当进行清算。</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进行清算时，对财产按下列顺序清偿：</w:t>
      </w:r>
    </w:p>
    <w:p w14:paraId="5766DC8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rPr>
        <w:t>（一</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应</w:t>
      </w:r>
      <w:r>
        <w:rPr>
          <w:rFonts w:hint="eastAsia" w:ascii="仿宋" w:hAnsi="仿宋" w:eastAsia="仿宋" w:cs="仿宋"/>
          <w:color w:val="auto"/>
          <w:sz w:val="32"/>
          <w:szCs w:val="32"/>
          <w:highlight w:val="none"/>
        </w:rPr>
        <w:t>退还学生学费、杂费及其他费用；</w:t>
      </w:r>
    </w:p>
    <w:p w14:paraId="51E3EC1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（二）应发教职工的工资及应缴的社会保险费用；</w:t>
      </w:r>
    </w:p>
    <w:p w14:paraId="6111DEE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（三）偿还其他债务</w:t>
      </w:r>
      <w:r>
        <w:rPr>
          <w:rFonts w:hint="eastAsia" w:ascii="仿宋" w:hAnsi="仿宋" w:eastAsia="仿宋" w:cs="仿宋"/>
          <w:color w:val="auto"/>
          <w:sz w:val="32"/>
          <w:szCs w:val="32"/>
          <w:highlight w:val="none"/>
          <w:lang w:eastAsia="zh-CN"/>
        </w:rPr>
        <w:t>。</w:t>
      </w:r>
    </w:p>
    <w:p w14:paraId="52470A1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清偿债务后的剩余财产继续用于其他非营利性学校办学；</w:t>
      </w:r>
    </w:p>
    <w:p w14:paraId="34C25368">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八十九</w:t>
      </w:r>
      <w:r>
        <w:rPr>
          <w:rFonts w:hint="eastAsia" w:ascii="仿宋" w:hAnsi="仿宋" w:eastAsia="仿宋" w:cs="仿宋"/>
          <w:b/>
          <w:bCs/>
          <w:color w:val="auto"/>
          <w:sz w:val="32"/>
          <w:szCs w:val="32"/>
          <w:highlight w:val="none"/>
        </w:rPr>
        <w:t xml:space="preserve">条 </w:t>
      </w:r>
      <w:r>
        <w:rPr>
          <w:rFonts w:hint="eastAsia" w:ascii="仿宋" w:hAnsi="仿宋" w:eastAsia="仿宋" w:cs="仿宋"/>
          <w:color w:val="auto"/>
          <w:sz w:val="32"/>
          <w:szCs w:val="32"/>
          <w:highlight w:val="none"/>
          <w:lang w:eastAsia="zh-CN"/>
        </w:rPr>
        <w:t>学校</w:t>
      </w:r>
      <w:r>
        <w:rPr>
          <w:rFonts w:hint="eastAsia" w:ascii="仿宋" w:hAnsi="仿宋" w:eastAsia="仿宋" w:cs="仿宋"/>
          <w:color w:val="auto"/>
          <w:sz w:val="32"/>
          <w:szCs w:val="32"/>
          <w:highlight w:val="none"/>
        </w:rPr>
        <w:t>终止时，由审批机关收回办学许可证和销毁印章，并注销登记。</w:t>
      </w:r>
    </w:p>
    <w:p w14:paraId="5EF9332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highlight w:val="none"/>
        </w:rPr>
        <w:t>第</w:t>
      </w:r>
      <w:r>
        <w:rPr>
          <w:rFonts w:hint="eastAsia" w:ascii="仿宋" w:hAnsi="仿宋" w:eastAsia="仿宋" w:cs="仿宋"/>
          <w:b/>
          <w:bCs/>
          <w:color w:val="auto"/>
          <w:sz w:val="32"/>
          <w:szCs w:val="32"/>
          <w:highlight w:val="none"/>
          <w:lang w:val="en-US" w:eastAsia="zh-CN"/>
        </w:rPr>
        <w:t>九十</w:t>
      </w:r>
      <w:r>
        <w:rPr>
          <w:rFonts w:hint="eastAsia" w:ascii="仿宋" w:hAnsi="仿宋" w:eastAsia="仿宋" w:cs="仿宋"/>
          <w:b/>
          <w:bCs/>
          <w:color w:val="auto"/>
          <w:sz w:val="32"/>
          <w:szCs w:val="32"/>
          <w:highlight w:val="none"/>
        </w:rPr>
        <w:t xml:space="preserve">条 </w:t>
      </w:r>
      <w:r>
        <w:rPr>
          <w:rFonts w:hint="eastAsia" w:ascii="仿宋" w:hAnsi="仿宋" w:eastAsia="仿宋" w:cs="仿宋"/>
          <w:color w:val="auto"/>
          <w:sz w:val="32"/>
          <w:szCs w:val="32"/>
          <w:highlight w:val="none"/>
          <w:lang w:eastAsia="zh-CN"/>
        </w:rPr>
        <w:t>学校</w:t>
      </w:r>
      <w:r>
        <w:rPr>
          <w:rFonts w:hint="eastAsia" w:ascii="仿宋" w:hAnsi="仿宋" w:eastAsia="仿宋" w:cs="仿宋"/>
          <w:color w:val="auto"/>
          <w:sz w:val="32"/>
          <w:szCs w:val="32"/>
          <w:highlight w:val="none"/>
        </w:rPr>
        <w:t>办学终</w:t>
      </w:r>
      <w:r>
        <w:rPr>
          <w:rFonts w:hint="eastAsia" w:ascii="仿宋" w:hAnsi="仿宋" w:eastAsia="仿宋" w:cs="仿宋"/>
          <w:color w:val="auto"/>
          <w:sz w:val="32"/>
          <w:szCs w:val="32"/>
        </w:rPr>
        <w:t>止后学生的善后处理</w:t>
      </w:r>
    </w:p>
    <w:p w14:paraId="5697AB8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终止时，如有在校生尚未毕业，应由</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按有关规定妥善处置。</w:t>
      </w:r>
    </w:p>
    <w:p w14:paraId="4D608A1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auto"/>
          <w:sz w:val="32"/>
          <w:szCs w:val="32"/>
        </w:rPr>
      </w:pPr>
    </w:p>
    <w:p w14:paraId="78B4AFAE">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第十</w:t>
      </w:r>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章 附则</w:t>
      </w:r>
    </w:p>
    <w:p w14:paraId="7C2A367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color w:val="auto"/>
          <w:sz w:val="32"/>
          <w:szCs w:val="32"/>
        </w:rPr>
      </w:pPr>
    </w:p>
    <w:p w14:paraId="3CB25A2D">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九十一</w:t>
      </w:r>
      <w:r>
        <w:rPr>
          <w:rFonts w:hint="eastAsia" w:ascii="仿宋" w:hAnsi="仿宋" w:eastAsia="仿宋" w:cs="仿宋"/>
          <w:b/>
          <w:bCs/>
          <w:color w:val="auto"/>
          <w:sz w:val="32"/>
          <w:szCs w:val="32"/>
        </w:rPr>
        <w:t xml:space="preserve">条 </w:t>
      </w:r>
      <w:r>
        <w:rPr>
          <w:rFonts w:hint="eastAsia" w:ascii="仿宋" w:hAnsi="仿宋" w:eastAsia="仿宋" w:cs="仿宋"/>
          <w:b w:val="0"/>
          <w:bCs w:val="0"/>
          <w:color w:val="auto"/>
          <w:sz w:val="32"/>
          <w:szCs w:val="32"/>
          <w:lang w:eastAsia="zh-CN"/>
        </w:rPr>
        <w:t>学校</w:t>
      </w:r>
      <w:r>
        <w:rPr>
          <w:rFonts w:hint="eastAsia" w:ascii="仿宋" w:hAnsi="仿宋" w:eastAsia="仿宋" w:cs="仿宋"/>
          <w:b w:val="0"/>
          <w:bCs w:val="0"/>
          <w:color w:val="auto"/>
          <w:sz w:val="32"/>
          <w:szCs w:val="32"/>
        </w:rPr>
        <w:t>可根据实际需要修改本章程。</w:t>
      </w:r>
      <w:r>
        <w:rPr>
          <w:rFonts w:hint="eastAsia" w:ascii="仿宋" w:hAnsi="仿宋" w:eastAsia="仿宋" w:cs="仿宋"/>
          <w:color w:val="auto"/>
          <w:kern w:val="2"/>
          <w:sz w:val="32"/>
          <w:szCs w:val="32"/>
          <w:lang w:val="en-US" w:eastAsia="zh-CN" w:bidi="ar-SA"/>
        </w:rPr>
        <w:t>章程修改草案，须经教职工代表大会讨论、校长办公会审议、董事会审定后，报上级主管部门核准后对外发布。</w:t>
      </w:r>
    </w:p>
    <w:p w14:paraId="416C601D">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九十二</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rPr>
        <w:t>本章程的修改权和解释权属于</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董事会。</w:t>
      </w:r>
    </w:p>
    <w:p w14:paraId="3EA6A059">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第</w:t>
      </w:r>
      <w:r>
        <w:rPr>
          <w:rFonts w:hint="eastAsia" w:ascii="仿宋" w:hAnsi="仿宋" w:eastAsia="仿宋" w:cs="仿宋"/>
          <w:b/>
          <w:bCs/>
          <w:color w:val="auto"/>
          <w:sz w:val="32"/>
          <w:szCs w:val="32"/>
          <w:lang w:val="en-US" w:eastAsia="zh-CN"/>
        </w:rPr>
        <w:t>九十三</w:t>
      </w:r>
      <w:r>
        <w:rPr>
          <w:rFonts w:hint="eastAsia" w:ascii="仿宋" w:hAnsi="仿宋" w:eastAsia="仿宋" w:cs="仿宋"/>
          <w:b/>
          <w:bCs/>
          <w:color w:val="auto"/>
          <w:sz w:val="32"/>
          <w:szCs w:val="32"/>
        </w:rPr>
        <w:t xml:space="preserve">条 </w:t>
      </w:r>
      <w:r>
        <w:rPr>
          <w:rFonts w:hint="eastAsia" w:ascii="仿宋" w:hAnsi="仿宋" w:eastAsia="仿宋" w:cs="仿宋"/>
          <w:color w:val="auto"/>
          <w:sz w:val="32"/>
          <w:szCs w:val="32"/>
          <w:lang w:eastAsia="zh-CN"/>
        </w:rPr>
        <w:t>学校</w:t>
      </w:r>
      <w:r>
        <w:rPr>
          <w:rFonts w:hint="eastAsia" w:ascii="仿宋" w:hAnsi="仿宋" w:eastAsia="仿宋" w:cs="仿宋"/>
          <w:color w:val="auto"/>
          <w:sz w:val="32"/>
          <w:szCs w:val="32"/>
        </w:rPr>
        <w:t>的主管部门为吉林省教育厅，登记管理部门为吉林省民政厅。</w:t>
      </w:r>
    </w:p>
    <w:p w14:paraId="3D6B732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auto"/>
        </w:rPr>
      </w:pPr>
      <w:r>
        <w:rPr>
          <w:rFonts w:hint="eastAsia" w:ascii="仿宋" w:hAnsi="仿宋" w:eastAsia="仿宋" w:cs="仿宋"/>
          <w:b/>
          <w:color w:val="auto"/>
          <w:sz w:val="32"/>
          <w:szCs w:val="32"/>
        </w:rPr>
        <w:t>第</w:t>
      </w:r>
      <w:r>
        <w:rPr>
          <w:rFonts w:hint="eastAsia" w:ascii="仿宋" w:hAnsi="仿宋" w:eastAsia="仿宋" w:cs="仿宋"/>
          <w:b/>
          <w:color w:val="auto"/>
          <w:sz w:val="32"/>
          <w:szCs w:val="32"/>
          <w:lang w:val="en-US" w:eastAsia="zh-CN"/>
        </w:rPr>
        <w:t>九十四</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本章程未尽事宜，按照国家相关法律法规执</w:t>
      </w:r>
      <w:r>
        <w:rPr>
          <w:rFonts w:hint="eastAsia" w:ascii="仿宋" w:hAnsi="仿宋" w:eastAsia="仿宋" w:cs="仿宋"/>
          <w:color w:val="auto"/>
          <w:sz w:val="32"/>
          <w:szCs w:val="32"/>
          <w:lang w:val="en-US" w:eastAsia="zh-CN"/>
        </w:rPr>
        <w:t>行。</w:t>
      </w:r>
    </w:p>
    <w:sectPr>
      <w:footerReference r:id="rId3" w:type="default"/>
      <w:pgSz w:w="11906" w:h="16838"/>
      <w:pgMar w:top="1418" w:right="1474" w:bottom="1418"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8A92E">
    <w:pPr>
      <w:pStyle w:val="6"/>
      <w:jc w:val="center"/>
    </w:pPr>
    <w:r>
      <w:rPr>
        <w:rFonts w:hint="eastAsia"/>
        <w:sz w:val="21"/>
        <w:szCs w:val="21"/>
      </w:rPr>
      <w:t>第</w:t>
    </w:r>
    <w:r>
      <w:rPr>
        <w:bCs/>
        <w:sz w:val="21"/>
        <w:szCs w:val="21"/>
      </w:rPr>
      <w:fldChar w:fldCharType="begin"/>
    </w:r>
    <w:r>
      <w:rPr>
        <w:bCs/>
        <w:sz w:val="21"/>
        <w:szCs w:val="21"/>
      </w:rPr>
      <w:instrText xml:space="preserve">PAGE</w:instrText>
    </w:r>
    <w:r>
      <w:rPr>
        <w:bCs/>
        <w:sz w:val="21"/>
        <w:szCs w:val="21"/>
      </w:rPr>
      <w:fldChar w:fldCharType="separate"/>
    </w:r>
    <w:r>
      <w:rPr>
        <w:bCs/>
        <w:sz w:val="21"/>
        <w:szCs w:val="21"/>
      </w:rPr>
      <w:t>20</w:t>
    </w:r>
    <w:r>
      <w:rPr>
        <w:bCs/>
        <w:sz w:val="21"/>
        <w:szCs w:val="21"/>
      </w:rPr>
      <w:fldChar w:fldCharType="end"/>
    </w:r>
    <w:r>
      <w:rPr>
        <w:rFonts w:hint="eastAsia"/>
        <w:bCs/>
        <w:sz w:val="21"/>
        <w:szCs w:val="21"/>
      </w:rPr>
      <w:t>页</w:t>
    </w:r>
    <w:r>
      <w:rPr>
        <w:sz w:val="21"/>
        <w:szCs w:val="21"/>
        <w:lang w:val="zh-CN"/>
      </w:rPr>
      <w:t>/</w:t>
    </w:r>
    <w:r>
      <w:rPr>
        <w:rFonts w:hint="eastAsia"/>
        <w:sz w:val="21"/>
        <w:szCs w:val="21"/>
        <w:lang w:val="zh-CN"/>
      </w:rPr>
      <w:t>共</w:t>
    </w:r>
    <w:r>
      <w:rPr>
        <w:bCs/>
        <w:sz w:val="21"/>
        <w:szCs w:val="21"/>
      </w:rPr>
      <w:fldChar w:fldCharType="begin"/>
    </w:r>
    <w:r>
      <w:rPr>
        <w:bCs/>
        <w:sz w:val="21"/>
        <w:szCs w:val="21"/>
      </w:rPr>
      <w:instrText xml:space="preserve">NUMPAGES</w:instrText>
    </w:r>
    <w:r>
      <w:rPr>
        <w:bCs/>
        <w:sz w:val="21"/>
        <w:szCs w:val="21"/>
      </w:rPr>
      <w:fldChar w:fldCharType="separate"/>
    </w:r>
    <w:r>
      <w:rPr>
        <w:bCs/>
        <w:sz w:val="21"/>
        <w:szCs w:val="21"/>
      </w:rPr>
      <w:t>21</w:t>
    </w:r>
    <w:r>
      <w:rPr>
        <w:bCs/>
        <w:sz w:val="21"/>
        <w:szCs w:val="21"/>
      </w:rPr>
      <w:fldChar w:fldCharType="end"/>
    </w:r>
    <w:r>
      <w:rPr>
        <w:rFonts w:hint="eastAsia"/>
        <w:bCs/>
        <w:sz w:val="21"/>
        <w:szCs w:val="21"/>
      </w:rPr>
      <w:t>页</w:t>
    </w:r>
  </w:p>
  <w:p w14:paraId="06D8600C">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ZmI4ZTI2ZDBhN2M2YzllNzg4ZDlmMjNiNTZkODgifQ=="/>
  </w:docVars>
  <w:rsids>
    <w:rsidRoot w:val="0BA54E0F"/>
    <w:rsid w:val="000047CD"/>
    <w:rsid w:val="00006280"/>
    <w:rsid w:val="00014EEA"/>
    <w:rsid w:val="000155AC"/>
    <w:rsid w:val="00025455"/>
    <w:rsid w:val="000260C9"/>
    <w:rsid w:val="00026513"/>
    <w:rsid w:val="00030954"/>
    <w:rsid w:val="000361D2"/>
    <w:rsid w:val="000371AB"/>
    <w:rsid w:val="000448E0"/>
    <w:rsid w:val="00065553"/>
    <w:rsid w:val="00093741"/>
    <w:rsid w:val="0009548E"/>
    <w:rsid w:val="000A31C0"/>
    <w:rsid w:val="000A3E82"/>
    <w:rsid w:val="000A68A2"/>
    <w:rsid w:val="000A7E54"/>
    <w:rsid w:val="000B3FEB"/>
    <w:rsid w:val="000B5BE8"/>
    <w:rsid w:val="000C2018"/>
    <w:rsid w:val="000C4BF1"/>
    <w:rsid w:val="000C7D04"/>
    <w:rsid w:val="000D18F7"/>
    <w:rsid w:val="000D304B"/>
    <w:rsid w:val="000D6261"/>
    <w:rsid w:val="000D7D54"/>
    <w:rsid w:val="000E33AD"/>
    <w:rsid w:val="000F0822"/>
    <w:rsid w:val="000F1443"/>
    <w:rsid w:val="000F746B"/>
    <w:rsid w:val="000F7AA9"/>
    <w:rsid w:val="00100789"/>
    <w:rsid w:val="0010122D"/>
    <w:rsid w:val="00101B14"/>
    <w:rsid w:val="0011008B"/>
    <w:rsid w:val="001337A7"/>
    <w:rsid w:val="00135FA5"/>
    <w:rsid w:val="00146ACA"/>
    <w:rsid w:val="0015166A"/>
    <w:rsid w:val="0015746A"/>
    <w:rsid w:val="00171F2B"/>
    <w:rsid w:val="001723AD"/>
    <w:rsid w:val="001746EC"/>
    <w:rsid w:val="00177DFA"/>
    <w:rsid w:val="0018126F"/>
    <w:rsid w:val="00181725"/>
    <w:rsid w:val="00181FCD"/>
    <w:rsid w:val="0018386E"/>
    <w:rsid w:val="00183D65"/>
    <w:rsid w:val="00185A21"/>
    <w:rsid w:val="001A2A95"/>
    <w:rsid w:val="001B0DCC"/>
    <w:rsid w:val="001B1F95"/>
    <w:rsid w:val="001B2DC4"/>
    <w:rsid w:val="001B73E0"/>
    <w:rsid w:val="001B7435"/>
    <w:rsid w:val="001C0229"/>
    <w:rsid w:val="001C02BE"/>
    <w:rsid w:val="001C1FA6"/>
    <w:rsid w:val="001D1F42"/>
    <w:rsid w:val="001D3125"/>
    <w:rsid w:val="001D3515"/>
    <w:rsid w:val="001D7647"/>
    <w:rsid w:val="001E00C4"/>
    <w:rsid w:val="001E7531"/>
    <w:rsid w:val="001F15A6"/>
    <w:rsid w:val="001F7B7D"/>
    <w:rsid w:val="001F7C65"/>
    <w:rsid w:val="002137C6"/>
    <w:rsid w:val="002203F9"/>
    <w:rsid w:val="00230F92"/>
    <w:rsid w:val="00231271"/>
    <w:rsid w:val="00232236"/>
    <w:rsid w:val="0023263A"/>
    <w:rsid w:val="002410C0"/>
    <w:rsid w:val="0024474D"/>
    <w:rsid w:val="00251CEB"/>
    <w:rsid w:val="00253A54"/>
    <w:rsid w:val="00255D61"/>
    <w:rsid w:val="002603CD"/>
    <w:rsid w:val="00271E45"/>
    <w:rsid w:val="00272C3F"/>
    <w:rsid w:val="00280C48"/>
    <w:rsid w:val="00284094"/>
    <w:rsid w:val="00292285"/>
    <w:rsid w:val="00294D52"/>
    <w:rsid w:val="00295525"/>
    <w:rsid w:val="002959AE"/>
    <w:rsid w:val="002A2224"/>
    <w:rsid w:val="002A416D"/>
    <w:rsid w:val="002B461B"/>
    <w:rsid w:val="002B7F72"/>
    <w:rsid w:val="002C3C91"/>
    <w:rsid w:val="002C5ED4"/>
    <w:rsid w:val="002D308A"/>
    <w:rsid w:val="002D42CF"/>
    <w:rsid w:val="002E3CEA"/>
    <w:rsid w:val="002E5C0F"/>
    <w:rsid w:val="002E5D56"/>
    <w:rsid w:val="002E7CFC"/>
    <w:rsid w:val="002F288B"/>
    <w:rsid w:val="002F5194"/>
    <w:rsid w:val="003030F6"/>
    <w:rsid w:val="00303618"/>
    <w:rsid w:val="00306C7D"/>
    <w:rsid w:val="0031030F"/>
    <w:rsid w:val="00331CB2"/>
    <w:rsid w:val="00332378"/>
    <w:rsid w:val="0033539A"/>
    <w:rsid w:val="0033705C"/>
    <w:rsid w:val="00352A38"/>
    <w:rsid w:val="00352B21"/>
    <w:rsid w:val="00353F0A"/>
    <w:rsid w:val="00361694"/>
    <w:rsid w:val="003719A8"/>
    <w:rsid w:val="00373A36"/>
    <w:rsid w:val="00373D1C"/>
    <w:rsid w:val="003743C8"/>
    <w:rsid w:val="003750CF"/>
    <w:rsid w:val="00375EA6"/>
    <w:rsid w:val="00381EE8"/>
    <w:rsid w:val="00384C5D"/>
    <w:rsid w:val="00386C81"/>
    <w:rsid w:val="00392CC7"/>
    <w:rsid w:val="00395C0C"/>
    <w:rsid w:val="003A0B03"/>
    <w:rsid w:val="003A11D3"/>
    <w:rsid w:val="003A2C23"/>
    <w:rsid w:val="003B2003"/>
    <w:rsid w:val="003B6D35"/>
    <w:rsid w:val="003C24D9"/>
    <w:rsid w:val="003C7246"/>
    <w:rsid w:val="003C7717"/>
    <w:rsid w:val="003C7D93"/>
    <w:rsid w:val="003D74F6"/>
    <w:rsid w:val="003D7FF4"/>
    <w:rsid w:val="003E18A2"/>
    <w:rsid w:val="003F2512"/>
    <w:rsid w:val="003F55D5"/>
    <w:rsid w:val="004048CC"/>
    <w:rsid w:val="004139C9"/>
    <w:rsid w:val="004143B8"/>
    <w:rsid w:val="004144E5"/>
    <w:rsid w:val="00417F29"/>
    <w:rsid w:val="00426EEA"/>
    <w:rsid w:val="00432242"/>
    <w:rsid w:val="00456877"/>
    <w:rsid w:val="00461B22"/>
    <w:rsid w:val="0046639E"/>
    <w:rsid w:val="00471285"/>
    <w:rsid w:val="00473391"/>
    <w:rsid w:val="00483377"/>
    <w:rsid w:val="0048530D"/>
    <w:rsid w:val="004860B2"/>
    <w:rsid w:val="004A5BE0"/>
    <w:rsid w:val="004A7E3B"/>
    <w:rsid w:val="004B79F4"/>
    <w:rsid w:val="004C1070"/>
    <w:rsid w:val="004D5AA8"/>
    <w:rsid w:val="004D5B68"/>
    <w:rsid w:val="004E0AB9"/>
    <w:rsid w:val="004F0470"/>
    <w:rsid w:val="004F4DE6"/>
    <w:rsid w:val="00502C63"/>
    <w:rsid w:val="005032D6"/>
    <w:rsid w:val="0050383D"/>
    <w:rsid w:val="005101D7"/>
    <w:rsid w:val="00515380"/>
    <w:rsid w:val="00517DAF"/>
    <w:rsid w:val="005200CD"/>
    <w:rsid w:val="00526365"/>
    <w:rsid w:val="00534954"/>
    <w:rsid w:val="005356A3"/>
    <w:rsid w:val="00537445"/>
    <w:rsid w:val="005451ED"/>
    <w:rsid w:val="005455DD"/>
    <w:rsid w:val="00547D31"/>
    <w:rsid w:val="00551748"/>
    <w:rsid w:val="0055371E"/>
    <w:rsid w:val="0055427C"/>
    <w:rsid w:val="00555776"/>
    <w:rsid w:val="0056186B"/>
    <w:rsid w:val="00563981"/>
    <w:rsid w:val="00580932"/>
    <w:rsid w:val="00592655"/>
    <w:rsid w:val="0059682D"/>
    <w:rsid w:val="0059798C"/>
    <w:rsid w:val="005A496F"/>
    <w:rsid w:val="005A4B9C"/>
    <w:rsid w:val="005B094A"/>
    <w:rsid w:val="005B4346"/>
    <w:rsid w:val="005B4CFD"/>
    <w:rsid w:val="005B53C4"/>
    <w:rsid w:val="005D7ADA"/>
    <w:rsid w:val="005E265C"/>
    <w:rsid w:val="005E32C9"/>
    <w:rsid w:val="005E33D0"/>
    <w:rsid w:val="005E5553"/>
    <w:rsid w:val="005F0EC1"/>
    <w:rsid w:val="005F3E85"/>
    <w:rsid w:val="005F412B"/>
    <w:rsid w:val="005F458F"/>
    <w:rsid w:val="005F5059"/>
    <w:rsid w:val="005F53DB"/>
    <w:rsid w:val="005F55CD"/>
    <w:rsid w:val="0060470C"/>
    <w:rsid w:val="0060471E"/>
    <w:rsid w:val="0060486F"/>
    <w:rsid w:val="006049C1"/>
    <w:rsid w:val="0061302E"/>
    <w:rsid w:val="00617FAD"/>
    <w:rsid w:val="00625A40"/>
    <w:rsid w:val="006344FF"/>
    <w:rsid w:val="00644F57"/>
    <w:rsid w:val="00651D36"/>
    <w:rsid w:val="0065247B"/>
    <w:rsid w:val="006537DA"/>
    <w:rsid w:val="00653FEC"/>
    <w:rsid w:val="00654159"/>
    <w:rsid w:val="00655F8E"/>
    <w:rsid w:val="00657C2E"/>
    <w:rsid w:val="00662924"/>
    <w:rsid w:val="006658AB"/>
    <w:rsid w:val="00665F31"/>
    <w:rsid w:val="00666C3B"/>
    <w:rsid w:val="006703C2"/>
    <w:rsid w:val="0068217E"/>
    <w:rsid w:val="00682FA6"/>
    <w:rsid w:val="00687537"/>
    <w:rsid w:val="00692050"/>
    <w:rsid w:val="00692C7A"/>
    <w:rsid w:val="0069367B"/>
    <w:rsid w:val="006A1D16"/>
    <w:rsid w:val="006A2326"/>
    <w:rsid w:val="006A4649"/>
    <w:rsid w:val="006B2381"/>
    <w:rsid w:val="006B686C"/>
    <w:rsid w:val="006B7DBC"/>
    <w:rsid w:val="006C1298"/>
    <w:rsid w:val="006C2015"/>
    <w:rsid w:val="006C4078"/>
    <w:rsid w:val="006C52C6"/>
    <w:rsid w:val="006E4CCC"/>
    <w:rsid w:val="006F3B08"/>
    <w:rsid w:val="006F7B26"/>
    <w:rsid w:val="0070441A"/>
    <w:rsid w:val="007164C1"/>
    <w:rsid w:val="0071702D"/>
    <w:rsid w:val="00721A60"/>
    <w:rsid w:val="007256BA"/>
    <w:rsid w:val="00726465"/>
    <w:rsid w:val="0072730C"/>
    <w:rsid w:val="00734BBF"/>
    <w:rsid w:val="00734D71"/>
    <w:rsid w:val="00736CED"/>
    <w:rsid w:val="007424B9"/>
    <w:rsid w:val="00742FDC"/>
    <w:rsid w:val="00746A63"/>
    <w:rsid w:val="0074748F"/>
    <w:rsid w:val="00747F45"/>
    <w:rsid w:val="00747FE9"/>
    <w:rsid w:val="007522C9"/>
    <w:rsid w:val="00752A28"/>
    <w:rsid w:val="00753AAB"/>
    <w:rsid w:val="00754075"/>
    <w:rsid w:val="00754C20"/>
    <w:rsid w:val="00754C36"/>
    <w:rsid w:val="00760706"/>
    <w:rsid w:val="00762923"/>
    <w:rsid w:val="007633FE"/>
    <w:rsid w:val="0076365D"/>
    <w:rsid w:val="00774FD6"/>
    <w:rsid w:val="00776FCC"/>
    <w:rsid w:val="00780999"/>
    <w:rsid w:val="007810FB"/>
    <w:rsid w:val="00783848"/>
    <w:rsid w:val="007865C9"/>
    <w:rsid w:val="0079029C"/>
    <w:rsid w:val="00794BE8"/>
    <w:rsid w:val="007A051E"/>
    <w:rsid w:val="007A18AE"/>
    <w:rsid w:val="007A39DE"/>
    <w:rsid w:val="007A6E5C"/>
    <w:rsid w:val="007B4D19"/>
    <w:rsid w:val="007B753E"/>
    <w:rsid w:val="007C0031"/>
    <w:rsid w:val="007C02C8"/>
    <w:rsid w:val="007C4E7B"/>
    <w:rsid w:val="007C5B65"/>
    <w:rsid w:val="007D20A4"/>
    <w:rsid w:val="007E1245"/>
    <w:rsid w:val="007F6495"/>
    <w:rsid w:val="007F6BCA"/>
    <w:rsid w:val="007F6E0F"/>
    <w:rsid w:val="007F7F0A"/>
    <w:rsid w:val="00800452"/>
    <w:rsid w:val="008065BE"/>
    <w:rsid w:val="00815842"/>
    <w:rsid w:val="00825E5E"/>
    <w:rsid w:val="0083574F"/>
    <w:rsid w:val="00837146"/>
    <w:rsid w:val="00842181"/>
    <w:rsid w:val="0084259A"/>
    <w:rsid w:val="008434F4"/>
    <w:rsid w:val="008605F4"/>
    <w:rsid w:val="00874880"/>
    <w:rsid w:val="00874A30"/>
    <w:rsid w:val="008762DC"/>
    <w:rsid w:val="00877BEC"/>
    <w:rsid w:val="0088104F"/>
    <w:rsid w:val="008867EE"/>
    <w:rsid w:val="00886F5F"/>
    <w:rsid w:val="00887B62"/>
    <w:rsid w:val="008A412D"/>
    <w:rsid w:val="008E236B"/>
    <w:rsid w:val="008E6E33"/>
    <w:rsid w:val="008F1F33"/>
    <w:rsid w:val="008F5CC3"/>
    <w:rsid w:val="00905676"/>
    <w:rsid w:val="009131B8"/>
    <w:rsid w:val="0091733A"/>
    <w:rsid w:val="00932BAE"/>
    <w:rsid w:val="00934DCD"/>
    <w:rsid w:val="00934F9B"/>
    <w:rsid w:val="00937D59"/>
    <w:rsid w:val="0094425A"/>
    <w:rsid w:val="00947632"/>
    <w:rsid w:val="00947C70"/>
    <w:rsid w:val="009549E9"/>
    <w:rsid w:val="00960602"/>
    <w:rsid w:val="009645F3"/>
    <w:rsid w:val="00966251"/>
    <w:rsid w:val="00973C21"/>
    <w:rsid w:val="009752B1"/>
    <w:rsid w:val="00975E5E"/>
    <w:rsid w:val="00976E78"/>
    <w:rsid w:val="00977CB3"/>
    <w:rsid w:val="00990B26"/>
    <w:rsid w:val="00994820"/>
    <w:rsid w:val="00994CC4"/>
    <w:rsid w:val="009A31BD"/>
    <w:rsid w:val="009B33EE"/>
    <w:rsid w:val="009D0943"/>
    <w:rsid w:val="009D3105"/>
    <w:rsid w:val="009D3FB4"/>
    <w:rsid w:val="009D5821"/>
    <w:rsid w:val="009E044C"/>
    <w:rsid w:val="009E2DAF"/>
    <w:rsid w:val="009E7597"/>
    <w:rsid w:val="009E7EE1"/>
    <w:rsid w:val="00A11A26"/>
    <w:rsid w:val="00A13D79"/>
    <w:rsid w:val="00A323BD"/>
    <w:rsid w:val="00A332D7"/>
    <w:rsid w:val="00A41A49"/>
    <w:rsid w:val="00A44F9B"/>
    <w:rsid w:val="00A465CE"/>
    <w:rsid w:val="00A4693B"/>
    <w:rsid w:val="00A5159C"/>
    <w:rsid w:val="00A63F55"/>
    <w:rsid w:val="00A64E70"/>
    <w:rsid w:val="00A71BD7"/>
    <w:rsid w:val="00A72E23"/>
    <w:rsid w:val="00A77025"/>
    <w:rsid w:val="00A8516D"/>
    <w:rsid w:val="00A858AA"/>
    <w:rsid w:val="00A85C46"/>
    <w:rsid w:val="00A91E37"/>
    <w:rsid w:val="00AA034F"/>
    <w:rsid w:val="00AA4DF1"/>
    <w:rsid w:val="00AB54F1"/>
    <w:rsid w:val="00AB7C4B"/>
    <w:rsid w:val="00AC1BD8"/>
    <w:rsid w:val="00AC2544"/>
    <w:rsid w:val="00AC5157"/>
    <w:rsid w:val="00AD1A59"/>
    <w:rsid w:val="00AD29D2"/>
    <w:rsid w:val="00AE2580"/>
    <w:rsid w:val="00AE3305"/>
    <w:rsid w:val="00AE54BA"/>
    <w:rsid w:val="00AE6C5E"/>
    <w:rsid w:val="00AF3E82"/>
    <w:rsid w:val="00B01B07"/>
    <w:rsid w:val="00B06D13"/>
    <w:rsid w:val="00B07B5B"/>
    <w:rsid w:val="00B12C41"/>
    <w:rsid w:val="00B2112E"/>
    <w:rsid w:val="00B23275"/>
    <w:rsid w:val="00B2709F"/>
    <w:rsid w:val="00B34649"/>
    <w:rsid w:val="00B37D78"/>
    <w:rsid w:val="00B4027B"/>
    <w:rsid w:val="00B567F1"/>
    <w:rsid w:val="00B63C3A"/>
    <w:rsid w:val="00B65921"/>
    <w:rsid w:val="00B67655"/>
    <w:rsid w:val="00B74947"/>
    <w:rsid w:val="00B75676"/>
    <w:rsid w:val="00B774F2"/>
    <w:rsid w:val="00B81713"/>
    <w:rsid w:val="00B82385"/>
    <w:rsid w:val="00B8256C"/>
    <w:rsid w:val="00B82783"/>
    <w:rsid w:val="00B83C3A"/>
    <w:rsid w:val="00B941CD"/>
    <w:rsid w:val="00BA59E5"/>
    <w:rsid w:val="00BB1951"/>
    <w:rsid w:val="00BB5612"/>
    <w:rsid w:val="00BC0CDE"/>
    <w:rsid w:val="00BC1D26"/>
    <w:rsid w:val="00BC6DFC"/>
    <w:rsid w:val="00BD0D0E"/>
    <w:rsid w:val="00BE3682"/>
    <w:rsid w:val="00BF2EF1"/>
    <w:rsid w:val="00BF4EBA"/>
    <w:rsid w:val="00BF5DCD"/>
    <w:rsid w:val="00BF603D"/>
    <w:rsid w:val="00BF65CD"/>
    <w:rsid w:val="00C10767"/>
    <w:rsid w:val="00C137B3"/>
    <w:rsid w:val="00C13EC2"/>
    <w:rsid w:val="00C24877"/>
    <w:rsid w:val="00C261BA"/>
    <w:rsid w:val="00C319C7"/>
    <w:rsid w:val="00C31A71"/>
    <w:rsid w:val="00C31B3F"/>
    <w:rsid w:val="00C344C3"/>
    <w:rsid w:val="00C36769"/>
    <w:rsid w:val="00C44950"/>
    <w:rsid w:val="00C4516F"/>
    <w:rsid w:val="00C465E8"/>
    <w:rsid w:val="00C537A8"/>
    <w:rsid w:val="00C57E36"/>
    <w:rsid w:val="00C60F44"/>
    <w:rsid w:val="00C70E53"/>
    <w:rsid w:val="00C8035D"/>
    <w:rsid w:val="00C824D4"/>
    <w:rsid w:val="00C86342"/>
    <w:rsid w:val="00C8640F"/>
    <w:rsid w:val="00C95FD1"/>
    <w:rsid w:val="00C969AD"/>
    <w:rsid w:val="00CA5B19"/>
    <w:rsid w:val="00CA6588"/>
    <w:rsid w:val="00CC479C"/>
    <w:rsid w:val="00CC48A1"/>
    <w:rsid w:val="00CD452A"/>
    <w:rsid w:val="00CD54B8"/>
    <w:rsid w:val="00CD76B1"/>
    <w:rsid w:val="00CD7DB7"/>
    <w:rsid w:val="00CE092A"/>
    <w:rsid w:val="00CE6635"/>
    <w:rsid w:val="00CE6A5B"/>
    <w:rsid w:val="00CF6903"/>
    <w:rsid w:val="00D0032F"/>
    <w:rsid w:val="00D115CE"/>
    <w:rsid w:val="00D230CA"/>
    <w:rsid w:val="00D23666"/>
    <w:rsid w:val="00D26825"/>
    <w:rsid w:val="00D27760"/>
    <w:rsid w:val="00D329D9"/>
    <w:rsid w:val="00D349C0"/>
    <w:rsid w:val="00D41574"/>
    <w:rsid w:val="00D41688"/>
    <w:rsid w:val="00D45E20"/>
    <w:rsid w:val="00D52B35"/>
    <w:rsid w:val="00D642F0"/>
    <w:rsid w:val="00D65095"/>
    <w:rsid w:val="00D65471"/>
    <w:rsid w:val="00D7113F"/>
    <w:rsid w:val="00D713B2"/>
    <w:rsid w:val="00D719BB"/>
    <w:rsid w:val="00D73DA4"/>
    <w:rsid w:val="00D76834"/>
    <w:rsid w:val="00D76DF0"/>
    <w:rsid w:val="00D804F0"/>
    <w:rsid w:val="00D86F40"/>
    <w:rsid w:val="00D87FFE"/>
    <w:rsid w:val="00D93F31"/>
    <w:rsid w:val="00D94579"/>
    <w:rsid w:val="00DA0E54"/>
    <w:rsid w:val="00DA1408"/>
    <w:rsid w:val="00DB0DC4"/>
    <w:rsid w:val="00DB250B"/>
    <w:rsid w:val="00DB6EE1"/>
    <w:rsid w:val="00DC4159"/>
    <w:rsid w:val="00DC5070"/>
    <w:rsid w:val="00DC7D2F"/>
    <w:rsid w:val="00DD4A44"/>
    <w:rsid w:val="00DF41D8"/>
    <w:rsid w:val="00E0610E"/>
    <w:rsid w:val="00E105C1"/>
    <w:rsid w:val="00E111E0"/>
    <w:rsid w:val="00E2231C"/>
    <w:rsid w:val="00E23993"/>
    <w:rsid w:val="00E25923"/>
    <w:rsid w:val="00E321E3"/>
    <w:rsid w:val="00E51364"/>
    <w:rsid w:val="00E55029"/>
    <w:rsid w:val="00E5607A"/>
    <w:rsid w:val="00E771D4"/>
    <w:rsid w:val="00E80D4A"/>
    <w:rsid w:val="00E81B1F"/>
    <w:rsid w:val="00E9013A"/>
    <w:rsid w:val="00E90C69"/>
    <w:rsid w:val="00E90E95"/>
    <w:rsid w:val="00E91C89"/>
    <w:rsid w:val="00E9489E"/>
    <w:rsid w:val="00EA3168"/>
    <w:rsid w:val="00EA5686"/>
    <w:rsid w:val="00EB0096"/>
    <w:rsid w:val="00EC4BC1"/>
    <w:rsid w:val="00EC7EAB"/>
    <w:rsid w:val="00ED0B09"/>
    <w:rsid w:val="00ED47D3"/>
    <w:rsid w:val="00ED5F16"/>
    <w:rsid w:val="00ED75F2"/>
    <w:rsid w:val="00EE138D"/>
    <w:rsid w:val="00EE49CB"/>
    <w:rsid w:val="00EE4D37"/>
    <w:rsid w:val="00EE51F9"/>
    <w:rsid w:val="00EE6C08"/>
    <w:rsid w:val="00EE7E04"/>
    <w:rsid w:val="00EF1255"/>
    <w:rsid w:val="00EF318A"/>
    <w:rsid w:val="00EF572C"/>
    <w:rsid w:val="00F10BAA"/>
    <w:rsid w:val="00F230A0"/>
    <w:rsid w:val="00F524B9"/>
    <w:rsid w:val="00F60218"/>
    <w:rsid w:val="00F63B4A"/>
    <w:rsid w:val="00F63DBA"/>
    <w:rsid w:val="00F75DE0"/>
    <w:rsid w:val="00F96CED"/>
    <w:rsid w:val="00FA4329"/>
    <w:rsid w:val="00FA46FD"/>
    <w:rsid w:val="00FA7D87"/>
    <w:rsid w:val="00FB02DD"/>
    <w:rsid w:val="00FB6A84"/>
    <w:rsid w:val="00FC2A99"/>
    <w:rsid w:val="00FD22F6"/>
    <w:rsid w:val="00FD3B41"/>
    <w:rsid w:val="00FD40D1"/>
    <w:rsid w:val="00FD7543"/>
    <w:rsid w:val="00FF6BE6"/>
    <w:rsid w:val="01085D5C"/>
    <w:rsid w:val="028D3E32"/>
    <w:rsid w:val="047A10AA"/>
    <w:rsid w:val="04CB6ED2"/>
    <w:rsid w:val="055C0472"/>
    <w:rsid w:val="059D5616"/>
    <w:rsid w:val="06A84665"/>
    <w:rsid w:val="06DF6607"/>
    <w:rsid w:val="071203E3"/>
    <w:rsid w:val="072A2D54"/>
    <w:rsid w:val="07E95AC2"/>
    <w:rsid w:val="07F7703A"/>
    <w:rsid w:val="08265A4F"/>
    <w:rsid w:val="09481D57"/>
    <w:rsid w:val="0A460AE6"/>
    <w:rsid w:val="0B5940BF"/>
    <w:rsid w:val="0BA54E0F"/>
    <w:rsid w:val="0BB8112B"/>
    <w:rsid w:val="0BC76AFC"/>
    <w:rsid w:val="0D4A296D"/>
    <w:rsid w:val="0E6C5362"/>
    <w:rsid w:val="0EB61105"/>
    <w:rsid w:val="0F73236E"/>
    <w:rsid w:val="0F7F0D29"/>
    <w:rsid w:val="0FE21CD2"/>
    <w:rsid w:val="103F7D55"/>
    <w:rsid w:val="116F4196"/>
    <w:rsid w:val="11D50DDD"/>
    <w:rsid w:val="121C6C55"/>
    <w:rsid w:val="151B08BC"/>
    <w:rsid w:val="185F5E63"/>
    <w:rsid w:val="1BA41A30"/>
    <w:rsid w:val="1BB63B3F"/>
    <w:rsid w:val="1BB870C9"/>
    <w:rsid w:val="1C28532A"/>
    <w:rsid w:val="1D2A303A"/>
    <w:rsid w:val="1E242441"/>
    <w:rsid w:val="1F42727B"/>
    <w:rsid w:val="1FC11159"/>
    <w:rsid w:val="2031382F"/>
    <w:rsid w:val="20C0647E"/>
    <w:rsid w:val="20C47048"/>
    <w:rsid w:val="214B673E"/>
    <w:rsid w:val="22B01A17"/>
    <w:rsid w:val="246C7F7A"/>
    <w:rsid w:val="24980746"/>
    <w:rsid w:val="27E336FA"/>
    <w:rsid w:val="280033E3"/>
    <w:rsid w:val="28B023F4"/>
    <w:rsid w:val="28CE482C"/>
    <w:rsid w:val="29302E66"/>
    <w:rsid w:val="29AC17B6"/>
    <w:rsid w:val="2C2734C1"/>
    <w:rsid w:val="2C396EB5"/>
    <w:rsid w:val="2C3D54A5"/>
    <w:rsid w:val="2CF61AA2"/>
    <w:rsid w:val="2F2B5748"/>
    <w:rsid w:val="2FCF51EE"/>
    <w:rsid w:val="306757B8"/>
    <w:rsid w:val="32131A44"/>
    <w:rsid w:val="329F233B"/>
    <w:rsid w:val="33AC4647"/>
    <w:rsid w:val="359D1829"/>
    <w:rsid w:val="36C74F2F"/>
    <w:rsid w:val="36C941C4"/>
    <w:rsid w:val="38530A36"/>
    <w:rsid w:val="38A64EC6"/>
    <w:rsid w:val="392B1836"/>
    <w:rsid w:val="39B06824"/>
    <w:rsid w:val="3AA22013"/>
    <w:rsid w:val="3AA46CD1"/>
    <w:rsid w:val="3B0146F2"/>
    <w:rsid w:val="3B6627FF"/>
    <w:rsid w:val="3B867460"/>
    <w:rsid w:val="3BD45B25"/>
    <w:rsid w:val="3C57088B"/>
    <w:rsid w:val="3D040CF2"/>
    <w:rsid w:val="3D4B78AD"/>
    <w:rsid w:val="3D834D47"/>
    <w:rsid w:val="3E143B5B"/>
    <w:rsid w:val="3F1B77D7"/>
    <w:rsid w:val="3FE93A4A"/>
    <w:rsid w:val="3FF44D54"/>
    <w:rsid w:val="40703A00"/>
    <w:rsid w:val="41402D27"/>
    <w:rsid w:val="41780B06"/>
    <w:rsid w:val="41AC7C60"/>
    <w:rsid w:val="447D7B9D"/>
    <w:rsid w:val="453F1759"/>
    <w:rsid w:val="45B623BC"/>
    <w:rsid w:val="4822097C"/>
    <w:rsid w:val="488579DC"/>
    <w:rsid w:val="4ACA693C"/>
    <w:rsid w:val="4AE265F1"/>
    <w:rsid w:val="4C392859"/>
    <w:rsid w:val="4CBB03F6"/>
    <w:rsid w:val="4CCF00EC"/>
    <w:rsid w:val="4CF439A5"/>
    <w:rsid w:val="4D423C1C"/>
    <w:rsid w:val="4E115DE9"/>
    <w:rsid w:val="4FAC1CD4"/>
    <w:rsid w:val="4FD32A4E"/>
    <w:rsid w:val="50341765"/>
    <w:rsid w:val="50397C5E"/>
    <w:rsid w:val="52630E13"/>
    <w:rsid w:val="52D30EF1"/>
    <w:rsid w:val="52FF6ED3"/>
    <w:rsid w:val="53454587"/>
    <w:rsid w:val="53BC5827"/>
    <w:rsid w:val="54E63B5D"/>
    <w:rsid w:val="550A4310"/>
    <w:rsid w:val="586D0011"/>
    <w:rsid w:val="592D3216"/>
    <w:rsid w:val="59F91B3E"/>
    <w:rsid w:val="5B5614CB"/>
    <w:rsid w:val="5BD80842"/>
    <w:rsid w:val="5C2B031F"/>
    <w:rsid w:val="5CF55548"/>
    <w:rsid w:val="5D005412"/>
    <w:rsid w:val="5D0B4ECE"/>
    <w:rsid w:val="5E647061"/>
    <w:rsid w:val="5F9A59D1"/>
    <w:rsid w:val="61FD3639"/>
    <w:rsid w:val="624159F4"/>
    <w:rsid w:val="635E102B"/>
    <w:rsid w:val="64B2629B"/>
    <w:rsid w:val="650D7179"/>
    <w:rsid w:val="655F3ECC"/>
    <w:rsid w:val="65D41550"/>
    <w:rsid w:val="66162134"/>
    <w:rsid w:val="668224C6"/>
    <w:rsid w:val="66D62B44"/>
    <w:rsid w:val="67A63240"/>
    <w:rsid w:val="68546C8C"/>
    <w:rsid w:val="6862350C"/>
    <w:rsid w:val="690D1261"/>
    <w:rsid w:val="6A8009A3"/>
    <w:rsid w:val="6ABE6B61"/>
    <w:rsid w:val="6B260174"/>
    <w:rsid w:val="6C784527"/>
    <w:rsid w:val="6C964BD7"/>
    <w:rsid w:val="6ECE756E"/>
    <w:rsid w:val="6FC52F23"/>
    <w:rsid w:val="72924C85"/>
    <w:rsid w:val="72DC59FB"/>
    <w:rsid w:val="73120AE8"/>
    <w:rsid w:val="74033BE6"/>
    <w:rsid w:val="746E6D0A"/>
    <w:rsid w:val="75845004"/>
    <w:rsid w:val="75A80B38"/>
    <w:rsid w:val="7628588C"/>
    <w:rsid w:val="76971575"/>
    <w:rsid w:val="77AA7397"/>
    <w:rsid w:val="78A606EB"/>
    <w:rsid w:val="7A7C129A"/>
    <w:rsid w:val="7AAF0862"/>
    <w:rsid w:val="7B5567F9"/>
    <w:rsid w:val="7B8837CC"/>
    <w:rsid w:val="7BE11D29"/>
    <w:rsid w:val="7C885447"/>
    <w:rsid w:val="7CBE012B"/>
    <w:rsid w:val="7CC66965"/>
    <w:rsid w:val="7CD6793D"/>
    <w:rsid w:val="7D4836C0"/>
    <w:rsid w:val="7D6C1899"/>
    <w:rsid w:val="7DD379E3"/>
    <w:rsid w:val="7DDB6278"/>
    <w:rsid w:val="7E2C110E"/>
    <w:rsid w:val="7E781A48"/>
    <w:rsid w:val="7F812951"/>
    <w:rsid w:val="7FB1585F"/>
    <w:rsid w:val="817FFEB6"/>
    <w:rsid w:val="E9F302F6"/>
    <w:rsid w:val="FBDD9C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semiHidden="0" w:name="annotation reference"/>
    <w:lsdException w:uiPriority="99" w:name="line number"/>
    <w:lsdException w:uiPriority="99"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iPriority="0" w:name="List 4" w:locked="1"/>
    <w:lsdException w:uiPriority="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0" w:name="Salutation" w:locked="1"/>
    <w:lsdException w:uiPriority="0" w:name="Date" w:locked="1"/>
    <w:lsdException w:uiPriority="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6"/>
    <w:qFormat/>
    <w:uiPriority w:val="99"/>
    <w:pPr>
      <w:jc w:val="left"/>
    </w:pPr>
    <w:rPr>
      <w:sz w:val="24"/>
    </w:rPr>
  </w:style>
  <w:style w:type="paragraph" w:styleId="4">
    <w:name w:val="endnote text"/>
    <w:basedOn w:val="1"/>
    <w:link w:val="28"/>
    <w:semiHidden/>
    <w:qFormat/>
    <w:uiPriority w:val="99"/>
    <w:pPr>
      <w:snapToGrid w:val="0"/>
      <w:jc w:val="left"/>
    </w:pPr>
    <w:rPr>
      <w:rFonts w:ascii="Times New Roman" w:hAnsi="Times New Roman"/>
      <w:sz w:val="24"/>
    </w:rPr>
  </w:style>
  <w:style w:type="paragraph" w:styleId="5">
    <w:name w:val="Balloon Text"/>
    <w:basedOn w:val="1"/>
    <w:link w:val="29"/>
    <w:qFormat/>
    <w:uiPriority w:val="99"/>
    <w:rPr>
      <w:sz w:val="18"/>
      <w:szCs w:val="18"/>
    </w:rPr>
  </w:style>
  <w:style w:type="paragraph" w:styleId="6">
    <w:name w:val="footer"/>
    <w:basedOn w:val="1"/>
    <w:link w:val="30"/>
    <w:qFormat/>
    <w:uiPriority w:val="99"/>
    <w:pPr>
      <w:tabs>
        <w:tab w:val="center" w:pos="4153"/>
        <w:tab w:val="right" w:pos="8306"/>
      </w:tabs>
      <w:snapToGrid w:val="0"/>
      <w:jc w:val="left"/>
    </w:pPr>
    <w:rPr>
      <w:sz w:val="18"/>
      <w:szCs w:val="18"/>
    </w:rPr>
  </w:style>
  <w:style w:type="paragraph" w:styleId="7">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32"/>
    <w:semiHidden/>
    <w:qFormat/>
    <w:uiPriority w:val="99"/>
    <w:pPr>
      <w:snapToGrid w:val="0"/>
      <w:jc w:val="left"/>
    </w:pPr>
    <w:rPr>
      <w:rFonts w:ascii="Times New Roman" w:hAnsi="Times New Roman"/>
      <w:sz w:val="18"/>
      <w:szCs w:val="18"/>
    </w:rPr>
  </w:style>
  <w:style w:type="paragraph" w:styleId="9">
    <w:name w:val="Normal (Web)"/>
    <w:basedOn w:val="1"/>
    <w:qFormat/>
    <w:uiPriority w:val="99"/>
    <w:pPr>
      <w:jc w:val="left"/>
    </w:pPr>
    <w:rPr>
      <w:kern w:val="0"/>
      <w:sz w:val="24"/>
    </w:rPr>
  </w:style>
  <w:style w:type="paragraph" w:styleId="10">
    <w:name w:val="annotation subject"/>
    <w:basedOn w:val="3"/>
    <w:next w:val="3"/>
    <w:link w:val="27"/>
    <w:qFormat/>
    <w:uiPriority w:val="99"/>
    <w:rPr>
      <w:b/>
      <w:bCs/>
    </w:rPr>
  </w:style>
  <w:style w:type="character" w:styleId="13">
    <w:name w:val="Strong"/>
    <w:basedOn w:val="12"/>
    <w:qFormat/>
    <w:locked/>
    <w:uiPriority w:val="0"/>
  </w:style>
  <w:style w:type="character" w:styleId="14">
    <w:name w:val="endnote reference"/>
    <w:semiHidden/>
    <w:qFormat/>
    <w:uiPriority w:val="99"/>
    <w:rPr>
      <w:rFonts w:cs="Times New Roman"/>
      <w:vertAlign w:val="superscript"/>
    </w:rPr>
  </w:style>
  <w:style w:type="character" w:styleId="15">
    <w:name w:val="FollowedHyperlink"/>
    <w:qFormat/>
    <w:uiPriority w:val="99"/>
    <w:rPr>
      <w:rFonts w:cs="Times New Roman"/>
      <w:color w:val="333333"/>
      <w:sz w:val="21"/>
      <w:szCs w:val="21"/>
      <w:u w:val="none"/>
    </w:rPr>
  </w:style>
  <w:style w:type="character" w:styleId="16">
    <w:name w:val="Emphasis"/>
    <w:basedOn w:val="12"/>
    <w:qFormat/>
    <w:locked/>
    <w:uiPriority w:val="0"/>
  </w:style>
  <w:style w:type="character" w:styleId="17">
    <w:name w:val="HTML Definition"/>
    <w:basedOn w:val="12"/>
    <w:semiHidden/>
    <w:unhideWhenUsed/>
    <w:qFormat/>
    <w:uiPriority w:val="99"/>
  </w:style>
  <w:style w:type="character" w:styleId="18">
    <w:name w:val="HTML Variable"/>
    <w:basedOn w:val="12"/>
    <w:semiHidden/>
    <w:unhideWhenUsed/>
    <w:qFormat/>
    <w:uiPriority w:val="99"/>
  </w:style>
  <w:style w:type="character" w:styleId="19">
    <w:name w:val="Hyperlink"/>
    <w:qFormat/>
    <w:uiPriority w:val="99"/>
    <w:rPr>
      <w:rFonts w:cs="Times New Roman"/>
      <w:color w:val="333333"/>
      <w:sz w:val="21"/>
      <w:szCs w:val="21"/>
      <w:u w:val="none"/>
    </w:rPr>
  </w:style>
  <w:style w:type="character" w:styleId="20">
    <w:name w:val="HTML Code"/>
    <w:basedOn w:val="12"/>
    <w:semiHidden/>
    <w:unhideWhenUsed/>
    <w:qFormat/>
    <w:uiPriority w:val="99"/>
    <w:rPr>
      <w:rFonts w:ascii="Courier New" w:hAnsi="Courier New"/>
      <w:sz w:val="20"/>
      <w:u w:val="none"/>
    </w:rPr>
  </w:style>
  <w:style w:type="character" w:styleId="21">
    <w:name w:val="annotation reference"/>
    <w:qFormat/>
    <w:uiPriority w:val="99"/>
    <w:rPr>
      <w:rFonts w:cs="Times New Roman"/>
      <w:sz w:val="21"/>
      <w:szCs w:val="21"/>
    </w:rPr>
  </w:style>
  <w:style w:type="character" w:styleId="22">
    <w:name w:val="HTML Cite"/>
    <w:basedOn w:val="12"/>
    <w:semiHidden/>
    <w:unhideWhenUsed/>
    <w:qFormat/>
    <w:uiPriority w:val="99"/>
  </w:style>
  <w:style w:type="character" w:styleId="23">
    <w:name w:val="footnote reference"/>
    <w:semiHidden/>
    <w:qFormat/>
    <w:uiPriority w:val="99"/>
    <w:rPr>
      <w:rFonts w:cs="Times New Roman"/>
      <w:vertAlign w:val="superscript"/>
    </w:rPr>
  </w:style>
  <w:style w:type="character" w:styleId="24">
    <w:name w:val="HTML Keyboard"/>
    <w:basedOn w:val="12"/>
    <w:semiHidden/>
    <w:unhideWhenUsed/>
    <w:qFormat/>
    <w:uiPriority w:val="99"/>
    <w:rPr>
      <w:rFonts w:ascii="Courier New" w:hAnsi="Courier New"/>
      <w:sz w:val="20"/>
    </w:rPr>
  </w:style>
  <w:style w:type="character" w:styleId="25">
    <w:name w:val="HTML Sample"/>
    <w:basedOn w:val="12"/>
    <w:semiHidden/>
    <w:unhideWhenUsed/>
    <w:qFormat/>
    <w:uiPriority w:val="99"/>
    <w:rPr>
      <w:rFonts w:ascii="Courier New" w:hAnsi="Courier New"/>
    </w:rPr>
  </w:style>
  <w:style w:type="character" w:customStyle="1" w:styleId="26">
    <w:name w:val="批注文字 Char"/>
    <w:link w:val="3"/>
    <w:qFormat/>
    <w:locked/>
    <w:uiPriority w:val="99"/>
    <w:rPr>
      <w:rFonts w:ascii="Calibri" w:hAnsi="Calibri" w:eastAsia="宋体" w:cs="Times New Roman"/>
      <w:kern w:val="2"/>
      <w:sz w:val="24"/>
      <w:szCs w:val="24"/>
    </w:rPr>
  </w:style>
  <w:style w:type="character" w:customStyle="1" w:styleId="27">
    <w:name w:val="批注主题 Char"/>
    <w:link w:val="10"/>
    <w:qFormat/>
    <w:locked/>
    <w:uiPriority w:val="99"/>
    <w:rPr>
      <w:rFonts w:ascii="Calibri" w:hAnsi="Calibri" w:eastAsia="宋体" w:cs="Times New Roman"/>
      <w:b/>
      <w:bCs/>
      <w:kern w:val="2"/>
      <w:sz w:val="24"/>
      <w:szCs w:val="24"/>
    </w:rPr>
  </w:style>
  <w:style w:type="character" w:customStyle="1" w:styleId="28">
    <w:name w:val="尾注文本 Char"/>
    <w:link w:val="4"/>
    <w:semiHidden/>
    <w:qFormat/>
    <w:locked/>
    <w:uiPriority w:val="99"/>
    <w:rPr>
      <w:rFonts w:cs="Times New Roman"/>
      <w:kern w:val="2"/>
      <w:sz w:val="24"/>
      <w:szCs w:val="24"/>
    </w:rPr>
  </w:style>
  <w:style w:type="character" w:customStyle="1" w:styleId="29">
    <w:name w:val="批注框文本 Char"/>
    <w:link w:val="5"/>
    <w:qFormat/>
    <w:locked/>
    <w:uiPriority w:val="99"/>
    <w:rPr>
      <w:rFonts w:ascii="Calibri" w:hAnsi="Calibri" w:eastAsia="宋体" w:cs="Times New Roman"/>
      <w:kern w:val="2"/>
      <w:sz w:val="18"/>
      <w:szCs w:val="18"/>
    </w:rPr>
  </w:style>
  <w:style w:type="character" w:customStyle="1" w:styleId="30">
    <w:name w:val="页脚 Char"/>
    <w:link w:val="6"/>
    <w:qFormat/>
    <w:locked/>
    <w:uiPriority w:val="99"/>
    <w:rPr>
      <w:rFonts w:ascii="Calibri" w:hAnsi="Calibri" w:eastAsia="宋体" w:cs="Times New Roman"/>
      <w:kern w:val="2"/>
      <w:sz w:val="18"/>
      <w:szCs w:val="18"/>
    </w:rPr>
  </w:style>
  <w:style w:type="character" w:customStyle="1" w:styleId="31">
    <w:name w:val="页眉 Char"/>
    <w:link w:val="7"/>
    <w:qFormat/>
    <w:locked/>
    <w:uiPriority w:val="99"/>
    <w:rPr>
      <w:rFonts w:ascii="Calibri" w:hAnsi="Calibri" w:eastAsia="宋体" w:cs="Times New Roman"/>
      <w:kern w:val="2"/>
      <w:sz w:val="18"/>
      <w:szCs w:val="18"/>
    </w:rPr>
  </w:style>
  <w:style w:type="character" w:customStyle="1" w:styleId="32">
    <w:name w:val="脚注文本 Char"/>
    <w:link w:val="8"/>
    <w:semiHidden/>
    <w:qFormat/>
    <w:locked/>
    <w:uiPriority w:val="99"/>
    <w:rPr>
      <w:rFonts w:cs="Times New Roman"/>
      <w:kern w:val="2"/>
      <w:sz w:val="18"/>
      <w:szCs w:val="18"/>
    </w:rPr>
  </w:style>
  <w:style w:type="character" w:customStyle="1" w:styleId="33">
    <w:name w:val="nfcico"/>
    <w:qFormat/>
    <w:uiPriority w:val="99"/>
    <w:rPr>
      <w:rFonts w:cs="Times New Roman"/>
    </w:rPr>
  </w:style>
  <w:style w:type="character" w:customStyle="1" w:styleId="34">
    <w:name w:val="nfcico1"/>
    <w:qFormat/>
    <w:uiPriority w:val="99"/>
    <w:rPr>
      <w:rFonts w:cs="Times New Roman"/>
    </w:rPr>
  </w:style>
  <w:style w:type="character" w:customStyle="1" w:styleId="35">
    <w:name w:val="is5spancon"/>
    <w:qFormat/>
    <w:uiPriority w:val="99"/>
    <w:rPr>
      <w:rFonts w:cs="Times New Roman"/>
      <w:color w:val="444444"/>
    </w:rPr>
  </w:style>
  <w:style w:type="character" w:customStyle="1" w:styleId="36">
    <w:name w:val="ns2lico"/>
    <w:qFormat/>
    <w:uiPriority w:val="99"/>
    <w:rPr>
      <w:rFonts w:cs="Times New Roman"/>
    </w:rPr>
  </w:style>
  <w:style w:type="character" w:customStyle="1" w:styleId="37">
    <w:name w:val="ns2lico1"/>
    <w:qFormat/>
    <w:uiPriority w:val="99"/>
    <w:rPr>
      <w:rFonts w:cs="Times New Roman"/>
      <w:bdr w:val="single" w:color="E9E9E7" w:sz="36" w:space="0"/>
    </w:rPr>
  </w:style>
  <w:style w:type="character" w:customStyle="1" w:styleId="38">
    <w:name w:val="nyrtit"/>
    <w:qFormat/>
    <w:uiPriority w:val="99"/>
    <w:rPr>
      <w:rFonts w:cs="Times New Roman"/>
    </w:rPr>
  </w:style>
  <w:style w:type="character" w:customStyle="1" w:styleId="39">
    <w:name w:val="nyrsitit"/>
    <w:qFormat/>
    <w:uiPriority w:val="99"/>
    <w:rPr>
      <w:rFonts w:cs="Times New Roman"/>
    </w:rPr>
  </w:style>
  <w:style w:type="character" w:customStyle="1" w:styleId="40">
    <w:name w:val="ns1lpic"/>
    <w:qFormat/>
    <w:uiPriority w:val="99"/>
    <w:rPr>
      <w:rFonts w:cs="Times New Roman"/>
    </w:rPr>
  </w:style>
  <w:style w:type="character" w:customStyle="1" w:styleId="41">
    <w:name w:val="ncontent"/>
    <w:qFormat/>
    <w:uiPriority w:val="99"/>
    <w:rPr>
      <w:rFonts w:cs="Times New Roman"/>
    </w:rPr>
  </w:style>
  <w:style w:type="character" w:customStyle="1" w:styleId="42">
    <w:name w:val="is5spantit"/>
    <w:qFormat/>
    <w:uiPriority w:val="99"/>
    <w:rPr>
      <w:rFonts w:cs="Times New Roman"/>
      <w:color w:val="B7983B"/>
    </w:rPr>
  </w:style>
  <w:style w:type="character" w:customStyle="1" w:styleId="43">
    <w:name w:val="sptit"/>
    <w:qFormat/>
    <w:uiPriority w:val="99"/>
    <w:rPr>
      <w:rFonts w:cs="Times New Roman"/>
    </w:rPr>
  </w:style>
  <w:style w:type="character" w:customStyle="1" w:styleId="44">
    <w:name w:val="sptit1"/>
    <w:qFormat/>
    <w:uiPriority w:val="99"/>
    <w:rPr>
      <w:rFonts w:cs="Times New Roman"/>
    </w:rPr>
  </w:style>
  <w:style w:type="character" w:customStyle="1" w:styleId="45">
    <w:name w:val="sptit2"/>
    <w:qFormat/>
    <w:uiPriority w:val="99"/>
    <w:rPr>
      <w:rFonts w:cs="Times New Roman"/>
    </w:rPr>
  </w:style>
  <w:style w:type="character" w:customStyle="1" w:styleId="46">
    <w:name w:val="is5tit"/>
    <w:qFormat/>
    <w:uiPriority w:val="99"/>
    <w:rPr>
      <w:rFonts w:cs="Times New Roman"/>
    </w:rPr>
  </w:style>
  <w:style w:type="character" w:customStyle="1" w:styleId="47">
    <w:name w:val="is5tit1"/>
    <w:qFormat/>
    <w:uiPriority w:val="99"/>
    <w:rPr>
      <w:rFonts w:cs="Times New Roman"/>
    </w:rPr>
  </w:style>
  <w:style w:type="character" w:customStyle="1" w:styleId="48">
    <w:name w:val="is5tit2"/>
    <w:qFormat/>
    <w:uiPriority w:val="99"/>
    <w:rPr>
      <w:rFonts w:cs="Times New Roman"/>
    </w:rPr>
  </w:style>
  <w:style w:type="character" w:customStyle="1" w:styleId="49">
    <w:name w:val="is5img"/>
    <w:qFormat/>
    <w:uiPriority w:val="99"/>
    <w:rPr>
      <w:rFonts w:cs="Times New Roman"/>
    </w:rPr>
  </w:style>
  <w:style w:type="character" w:customStyle="1" w:styleId="50">
    <w:name w:val="is5img1"/>
    <w:qFormat/>
    <w:uiPriority w:val="99"/>
    <w:rPr>
      <w:rFonts w:cs="Times New Roman"/>
    </w:rPr>
  </w:style>
  <w:style w:type="character" w:customStyle="1" w:styleId="51">
    <w:name w:val="is5img2"/>
    <w:qFormat/>
    <w:uiPriority w:val="99"/>
    <w:rPr>
      <w:rFonts w:cs="Times New Roman"/>
    </w:rPr>
  </w:style>
  <w:style w:type="character" w:customStyle="1" w:styleId="52">
    <w:name w:val="is5con"/>
    <w:qFormat/>
    <w:uiPriority w:val="99"/>
    <w:rPr>
      <w:rFonts w:cs="Times New Roman"/>
    </w:rPr>
  </w:style>
  <w:style w:type="character" w:customStyle="1" w:styleId="53">
    <w:name w:val="is5con1"/>
    <w:qFormat/>
    <w:uiPriority w:val="99"/>
    <w:rPr>
      <w:rFonts w:cs="Times New Roman"/>
    </w:rPr>
  </w:style>
  <w:style w:type="character" w:customStyle="1" w:styleId="54">
    <w:name w:val="is5con2"/>
    <w:qFormat/>
    <w:uiPriority w:val="99"/>
    <w:rPr>
      <w:rFonts w:cs="Times New Roman"/>
    </w:rPr>
  </w:style>
  <w:style w:type="character" w:customStyle="1" w:styleId="55">
    <w:name w:val="is5fj"/>
    <w:qFormat/>
    <w:uiPriority w:val="99"/>
    <w:rPr>
      <w:rFonts w:cs="Times New Roman"/>
      <w:color w:val="7B797A"/>
    </w:rPr>
  </w:style>
  <w:style w:type="character" w:customStyle="1" w:styleId="56">
    <w:name w:val="is5fj1"/>
    <w:qFormat/>
    <w:uiPriority w:val="99"/>
    <w:rPr>
      <w:rFonts w:cs="Times New Roman"/>
      <w:color w:val="7B797A"/>
    </w:rPr>
  </w:style>
  <w:style w:type="character" w:customStyle="1" w:styleId="57">
    <w:name w:val="is5fj2"/>
    <w:qFormat/>
    <w:uiPriority w:val="99"/>
    <w:rPr>
      <w:rFonts w:cs="Times New Roman"/>
      <w:color w:val="7B797A"/>
    </w:rPr>
  </w:style>
  <w:style w:type="character" w:customStyle="1" w:styleId="58">
    <w:name w:val="nbmlbot"/>
    <w:qFormat/>
    <w:uiPriority w:val="99"/>
    <w:rPr>
      <w:rFonts w:cs="Times New Roman"/>
      <w:shd w:val="clear" w:color="auto" w:fill="006B9D"/>
    </w:rPr>
  </w:style>
  <w:style w:type="character" w:customStyle="1" w:styleId="59">
    <w:name w:val="nyrtime"/>
    <w:qFormat/>
    <w:uiPriority w:val="99"/>
    <w:rPr>
      <w:rFonts w:cs="Times New Roman"/>
    </w:rPr>
  </w:style>
  <w:style w:type="character" w:customStyle="1" w:styleId="60">
    <w:name w:val="nfcsptit"/>
    <w:qFormat/>
    <w:uiPriority w:val="99"/>
    <w:rPr>
      <w:rFonts w:cs="Times New Roman"/>
    </w:rPr>
  </w:style>
  <w:style w:type="character" w:customStyle="1" w:styleId="61">
    <w:name w:val="nxyp"/>
    <w:qFormat/>
    <w:uiPriority w:val="99"/>
    <w:rPr>
      <w:rFonts w:cs="Times New Roman"/>
      <w:color w:val="333333"/>
    </w:rPr>
  </w:style>
  <w:style w:type="character" w:customStyle="1" w:styleId="62">
    <w:name w:val="tsleft"/>
    <w:qFormat/>
    <w:uiPriority w:val="99"/>
    <w:rPr>
      <w:rFonts w:cs="Times New Roman"/>
    </w:rPr>
  </w:style>
  <w:style w:type="character" w:customStyle="1" w:styleId="63">
    <w:name w:val="ns2ltit"/>
    <w:qFormat/>
    <w:uiPriority w:val="99"/>
    <w:rPr>
      <w:rFonts w:cs="Times New Roman"/>
    </w:rPr>
  </w:style>
  <w:style w:type="character" w:customStyle="1" w:styleId="64">
    <w:name w:val="ns2ltit1"/>
    <w:qFormat/>
    <w:uiPriority w:val="99"/>
    <w:rPr>
      <w:rFonts w:cs="Times New Roman"/>
    </w:rPr>
  </w:style>
  <w:style w:type="character" w:customStyle="1" w:styleId="65">
    <w:name w:val="ins41class"/>
    <w:qFormat/>
    <w:uiPriority w:val="99"/>
    <w:rPr>
      <w:rFonts w:cs="Times New Roman"/>
    </w:rPr>
  </w:style>
  <w:style w:type="character" w:customStyle="1" w:styleId="66">
    <w:name w:val="ins43class"/>
    <w:qFormat/>
    <w:uiPriority w:val="99"/>
    <w:rPr>
      <w:rFonts w:cs="Times New Roman"/>
    </w:rPr>
  </w:style>
  <w:style w:type="character" w:customStyle="1" w:styleId="67">
    <w:name w:val="danyspanl"/>
    <w:qFormat/>
    <w:uiPriority w:val="99"/>
    <w:rPr>
      <w:rFonts w:cs="Times New Roman"/>
      <w:b/>
      <w:sz w:val="21"/>
      <w:szCs w:val="21"/>
    </w:rPr>
  </w:style>
  <w:style w:type="character" w:customStyle="1" w:styleId="68">
    <w:name w:val="nbmltop"/>
    <w:qFormat/>
    <w:uiPriority w:val="99"/>
    <w:rPr>
      <w:rFonts w:cs="Times New Roman"/>
      <w:shd w:val="clear" w:color="auto" w:fill="FCC800"/>
    </w:rPr>
  </w:style>
  <w:style w:type="character" w:customStyle="1" w:styleId="69">
    <w:name w:val="nbmltop1"/>
    <w:qFormat/>
    <w:uiPriority w:val="99"/>
    <w:rPr>
      <w:rFonts w:cs="Times New Roman"/>
      <w:shd w:val="clear" w:color="auto" w:fill="F0EFED"/>
    </w:rPr>
  </w:style>
  <w:style w:type="character" w:customStyle="1" w:styleId="70">
    <w:name w:val="nlspanr"/>
    <w:qFormat/>
    <w:uiPriority w:val="99"/>
    <w:rPr>
      <w:rFonts w:cs="Times New Roman"/>
    </w:rPr>
  </w:style>
  <w:style w:type="character" w:customStyle="1" w:styleId="71">
    <w:name w:val="njprtit"/>
    <w:qFormat/>
    <w:uiPriority w:val="99"/>
    <w:rPr>
      <w:rFonts w:cs="Times New Roman"/>
    </w:rPr>
  </w:style>
  <w:style w:type="character" w:customStyle="1" w:styleId="72">
    <w:name w:val="nyrsian"/>
    <w:qFormat/>
    <w:uiPriority w:val="99"/>
    <w:rPr>
      <w:rFonts w:cs="Times New Roman"/>
    </w:rPr>
  </w:style>
  <w:style w:type="character" w:customStyle="1" w:styleId="73">
    <w:name w:val="ntit"/>
    <w:qFormat/>
    <w:uiPriority w:val="99"/>
    <w:rPr>
      <w:rFonts w:cs="Times New Roman"/>
      <w:color w:val="2F2F2F"/>
      <w:sz w:val="30"/>
      <w:szCs w:val="30"/>
    </w:rPr>
  </w:style>
  <w:style w:type="character" w:customStyle="1" w:styleId="74">
    <w:name w:val="nsm"/>
    <w:qFormat/>
    <w:uiPriority w:val="99"/>
    <w:rPr>
      <w:rFonts w:cs="Times New Roman"/>
    </w:rPr>
  </w:style>
  <w:style w:type="character" w:customStyle="1" w:styleId="75">
    <w:name w:val="pagesp"/>
    <w:qFormat/>
    <w:uiPriority w:val="99"/>
    <w:rPr>
      <w:rFonts w:cs="Times New Roman"/>
    </w:rPr>
  </w:style>
  <w:style w:type="character" w:customStyle="1" w:styleId="76">
    <w:name w:val="downfile"/>
    <w:qFormat/>
    <w:uiPriority w:val="99"/>
    <w:rPr>
      <w:rFonts w:cs="Times New Roman"/>
      <w:shd w:val="clear" w:color="auto" w:fill="EAEBEC"/>
    </w:rPr>
  </w:style>
  <w:style w:type="character" w:customStyle="1" w:styleId="77">
    <w:name w:val="nfenx"/>
    <w:qFormat/>
    <w:uiPriority w:val="99"/>
    <w:rPr>
      <w:rFonts w:cs="Times New Roman"/>
    </w:rPr>
  </w:style>
  <w:style w:type="character" w:customStyle="1" w:styleId="78">
    <w:name w:val="nsyp"/>
    <w:qFormat/>
    <w:uiPriority w:val="99"/>
    <w:rPr>
      <w:rFonts w:cs="Times New Roman"/>
      <w:color w:val="333333"/>
    </w:rPr>
  </w:style>
  <w:style w:type="character" w:customStyle="1" w:styleId="79">
    <w:name w:val="nfcsp"/>
    <w:qFormat/>
    <w:uiPriority w:val="99"/>
    <w:rPr>
      <w:rFonts w:cs="Times New Roman"/>
    </w:rPr>
  </w:style>
  <w:style w:type="paragraph" w:customStyle="1" w:styleId="80">
    <w:name w:val="_Style 54"/>
    <w:basedOn w:val="1"/>
    <w:next w:val="1"/>
    <w:qFormat/>
    <w:uiPriority w:val="99"/>
    <w:pPr>
      <w:pBdr>
        <w:bottom w:val="single" w:color="auto" w:sz="6" w:space="1"/>
      </w:pBdr>
      <w:jc w:val="center"/>
    </w:pPr>
    <w:rPr>
      <w:rFonts w:ascii="Arial"/>
      <w:vanish/>
      <w:sz w:val="16"/>
    </w:rPr>
  </w:style>
  <w:style w:type="paragraph" w:customStyle="1" w:styleId="81">
    <w:name w:val="_Style 55"/>
    <w:basedOn w:val="1"/>
    <w:next w:val="1"/>
    <w:qFormat/>
    <w:uiPriority w:val="99"/>
    <w:pPr>
      <w:pBdr>
        <w:top w:val="single" w:color="auto" w:sz="6" w:space="1"/>
      </w:pBdr>
      <w:jc w:val="center"/>
    </w:pPr>
    <w:rPr>
      <w:rFonts w:ascii="Arial"/>
      <w:vanish/>
      <w:sz w:val="16"/>
    </w:rPr>
  </w:style>
  <w:style w:type="character" w:customStyle="1" w:styleId="82">
    <w:name w:val="gwds_nopic"/>
    <w:qFormat/>
    <w:uiPriority w:val="99"/>
    <w:rPr>
      <w:rFonts w:cs="Times New Roman"/>
    </w:rPr>
  </w:style>
  <w:style w:type="character" w:customStyle="1" w:styleId="83">
    <w:name w:val="gwds_nopic1"/>
    <w:qFormat/>
    <w:uiPriority w:val="99"/>
    <w:rPr>
      <w:rFonts w:cs="Times New Roman"/>
    </w:rPr>
  </w:style>
  <w:style w:type="character" w:customStyle="1" w:styleId="84">
    <w:name w:val="gwds_nopic2"/>
    <w:qFormat/>
    <w:uiPriority w:val="99"/>
    <w:rPr>
      <w:rFonts w:cs="Times New Roman"/>
    </w:rPr>
  </w:style>
  <w:style w:type="paragraph" w:customStyle="1" w:styleId="85">
    <w:name w:val="修订1"/>
    <w:hidden/>
    <w:qFormat/>
    <w:uiPriority w:val="99"/>
    <w:rPr>
      <w:rFonts w:ascii="Calibri" w:hAnsi="Calibri" w:eastAsia="宋体" w:cs="Times New Roman"/>
      <w:kern w:val="2"/>
      <w:sz w:val="21"/>
      <w:szCs w:val="24"/>
      <w:lang w:val="en-US" w:eastAsia="zh-CN" w:bidi="ar-SA"/>
    </w:rPr>
  </w:style>
  <w:style w:type="paragraph" w:styleId="86">
    <w:name w:val="List Paragraph"/>
    <w:basedOn w:val="1"/>
    <w:qFormat/>
    <w:uiPriority w:val="99"/>
    <w:pPr>
      <w:ind w:firstLine="420" w:firstLineChars="200"/>
    </w:pPr>
  </w:style>
  <w:style w:type="paragraph" w:customStyle="1" w:styleId="87">
    <w:name w:val="修订2"/>
    <w:hidden/>
    <w:semiHidden/>
    <w:qFormat/>
    <w:uiPriority w:val="99"/>
    <w:rPr>
      <w:rFonts w:ascii="Calibri" w:hAnsi="Calibri" w:eastAsia="宋体" w:cs="Times New Roman"/>
      <w:kern w:val="2"/>
      <w:sz w:val="21"/>
      <w:szCs w:val="24"/>
      <w:lang w:val="en-US" w:eastAsia="zh-CN" w:bidi="ar-SA"/>
    </w:rPr>
  </w:style>
  <w:style w:type="character" w:customStyle="1" w:styleId="88">
    <w:name w:val="fontstyle11"/>
    <w:qFormat/>
    <w:uiPriority w:val="0"/>
    <w:rPr>
      <w:rFonts w:hint="eastAsia" w:ascii="宋体" w:hAnsi="宋体" w:eastAsia="宋体"/>
      <w:color w:val="000000"/>
      <w:sz w:val="28"/>
      <w:szCs w:val="28"/>
    </w:rPr>
  </w:style>
  <w:style w:type="character" w:customStyle="1" w:styleId="89">
    <w:name w:val="15"/>
    <w:qFormat/>
    <w:uiPriority w:val="0"/>
    <w:rPr>
      <w:rFonts w:hint="default" w:ascii="Times New Roman" w:hAnsi="Times New Roman" w:cs="Times New Roman"/>
      <w:smallCaps/>
      <w:color w:val="5A5A5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7519</Words>
  <Characters>7584</Characters>
  <Lines>67</Lines>
  <Paragraphs>19</Paragraphs>
  <TotalTime>27</TotalTime>
  <ScaleCrop>false</ScaleCrop>
  <LinksUpToDate>false</LinksUpToDate>
  <CharactersWithSpaces>7651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2021-11-24T18:44:00Z</dcterms:created>
  <dc:creator>Administrator</dc:creator>
  <cp:lastModifiedBy>张颖</cp:lastModifiedBy>
  <cp:lastPrinted>2023-06-13T16:00:00Z</cp:lastPrinted>
  <dcterms:modified xsi:type="dcterms:W3CDTF">2026-03-30T01:45:01Z</dcterms:modified>
  <dc:title>吉林科技职业技术学院章程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54E46E5C26CE44DAB0421322866004CC</vt:lpwstr>
  </property>
  <property fmtid="{D5CDD505-2E9C-101B-9397-08002B2CF9AE}" pid="4" name="KSOTemplateDocerSaveRecord">
    <vt:lpwstr>eyJoZGlkIjoiOGQ4OTFiZGI4MWZhOTlhOThhYzk1ZDI3NDE2ZWI3YmMiLCJ1c2VySWQiOiI2NjA5MjM2NTAifQ==</vt:lpwstr>
  </property>
</Properties>
</file>